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F1EB0" w14:textId="1EFAC21D" w:rsidR="00FE33B4" w:rsidRPr="00D30D7B" w:rsidRDefault="0085040A" w:rsidP="00B4759B">
      <w:pPr>
        <w:pStyle w:val="DocumentName"/>
        <w:spacing w:after="120"/>
        <w:rPr>
          <w:lang w:val="en-GB"/>
        </w:rPr>
      </w:pPr>
      <w:r w:rsidRPr="00D30D7B">
        <w:rPr>
          <w:lang w:val="en-GB"/>
        </w:rPr>
        <w:t>Annual Implementation Statement</w:t>
      </w:r>
      <w:r w:rsidR="009F2911" w:rsidRPr="00D30D7B">
        <w:rPr>
          <w:lang w:val="en-GB"/>
        </w:rPr>
        <w:t xml:space="preserve"> </w:t>
      </w:r>
    </w:p>
    <w:p w14:paraId="55FAB6B8" w14:textId="12C6FCE6" w:rsidR="0085040A" w:rsidRPr="00D30D7B" w:rsidRDefault="00296155" w:rsidP="00B4759B">
      <w:pPr>
        <w:spacing w:after="120"/>
        <w:rPr>
          <w:rFonts w:ascii="Grifo S" w:hAnsi="Grifo S"/>
          <w:b/>
          <w:color w:val="808080" w:themeColor="background1" w:themeShade="80"/>
          <w:sz w:val="44"/>
          <w:szCs w:val="44"/>
          <w:lang w:val="en-GB"/>
        </w:rPr>
      </w:pPr>
      <w:r w:rsidRPr="00D30D7B">
        <w:rPr>
          <w:rFonts w:ascii="Grifo S" w:hAnsi="Grifo S"/>
          <w:b/>
          <w:color w:val="808080" w:themeColor="background1" w:themeShade="80"/>
          <w:sz w:val="44"/>
          <w:szCs w:val="44"/>
          <w:lang w:val="en-GB"/>
        </w:rPr>
        <w:t>Metal Improvement C</w:t>
      </w:r>
      <w:bookmarkStart w:id="0" w:name="_GoBack"/>
      <w:bookmarkEnd w:id="0"/>
      <w:r w:rsidRPr="00D30D7B">
        <w:rPr>
          <w:rFonts w:ascii="Grifo S" w:hAnsi="Grifo S"/>
          <w:b/>
          <w:color w:val="808080" w:themeColor="background1" w:themeShade="80"/>
          <w:sz w:val="44"/>
          <w:szCs w:val="44"/>
          <w:lang w:val="en-GB"/>
        </w:rPr>
        <w:t>ompany</w:t>
      </w:r>
      <w:r w:rsidR="005456A2" w:rsidRPr="00D30D7B">
        <w:rPr>
          <w:rFonts w:ascii="Grifo S" w:hAnsi="Grifo S"/>
          <w:b/>
          <w:color w:val="808080" w:themeColor="background1" w:themeShade="80"/>
          <w:sz w:val="44"/>
          <w:szCs w:val="44"/>
          <w:lang w:val="en-GB"/>
        </w:rPr>
        <w:t xml:space="preserve"> Hourly Paid Staff </w:t>
      </w:r>
      <w:r w:rsidR="00566698" w:rsidRPr="00D30D7B">
        <w:rPr>
          <w:rFonts w:ascii="Grifo S" w:hAnsi="Grifo S"/>
          <w:b/>
          <w:color w:val="808080" w:themeColor="background1" w:themeShade="80"/>
          <w:sz w:val="44"/>
          <w:szCs w:val="44"/>
          <w:lang w:val="en-GB"/>
        </w:rPr>
        <w:t xml:space="preserve">Pension </w:t>
      </w:r>
      <w:r w:rsidR="0002764D" w:rsidRPr="00D30D7B">
        <w:rPr>
          <w:rFonts w:ascii="Grifo S" w:hAnsi="Grifo S"/>
          <w:b/>
          <w:color w:val="808080" w:themeColor="background1" w:themeShade="80"/>
          <w:sz w:val="44"/>
          <w:szCs w:val="44"/>
          <w:lang w:val="en-GB"/>
        </w:rPr>
        <w:t>Scheme</w:t>
      </w:r>
    </w:p>
    <w:p w14:paraId="4FA02B10" w14:textId="77777777" w:rsidR="00EB0D40" w:rsidRPr="00D30D7B" w:rsidRDefault="00EB0D40" w:rsidP="00B4759B">
      <w:pPr>
        <w:pStyle w:val="DocumentName"/>
        <w:spacing w:after="120"/>
        <w:rPr>
          <w:b w:val="0"/>
          <w:szCs w:val="22"/>
          <w:lang w:val="en-GB"/>
        </w:rPr>
      </w:pPr>
      <w:r w:rsidRPr="00D30D7B">
        <w:rPr>
          <w:rFonts w:ascii="Mute" w:hAnsi="Mute"/>
          <w:sz w:val="22"/>
          <w:szCs w:val="22"/>
          <w:lang w:val="en-GB"/>
        </w:rPr>
        <w:t>Introduction</w:t>
      </w:r>
    </w:p>
    <w:p w14:paraId="4EA0EB9D" w14:textId="319D035E" w:rsidR="00EB0D40" w:rsidRPr="00D30D7B" w:rsidRDefault="00EB0D40" w:rsidP="00B4759B">
      <w:pPr>
        <w:spacing w:after="120"/>
        <w:rPr>
          <w:color w:val="003865" w:themeColor="text1"/>
          <w:lang w:val="en-GB"/>
        </w:rPr>
      </w:pPr>
      <w:r w:rsidRPr="00D30D7B">
        <w:rPr>
          <w:color w:val="003865" w:themeColor="text1"/>
          <w:lang w:val="en-GB"/>
        </w:rPr>
        <w:t>This statement sets out how, and the extent to which, the Statement of Investment Principles (‘SIP’) produced by the Trustee</w:t>
      </w:r>
      <w:r w:rsidR="0038374A" w:rsidRPr="00D30D7B">
        <w:rPr>
          <w:color w:val="003865" w:themeColor="text1"/>
          <w:lang w:val="en-GB"/>
        </w:rPr>
        <w:t>s</w:t>
      </w:r>
      <w:r w:rsidR="001B29A8" w:rsidRPr="00D30D7B">
        <w:rPr>
          <w:color w:val="003865" w:themeColor="text1"/>
          <w:lang w:val="en-GB"/>
        </w:rPr>
        <w:t xml:space="preserve"> of the Metal Improvement Company Hourly Paid Staff Pension Scheme (‘the Scheme’)</w:t>
      </w:r>
      <w:r w:rsidRPr="00D30D7B">
        <w:rPr>
          <w:color w:val="003865" w:themeColor="text1"/>
          <w:lang w:val="en-GB"/>
        </w:rPr>
        <w:t xml:space="preserve">, has been followed during the year to </w:t>
      </w:r>
      <w:r w:rsidR="007356E2" w:rsidRPr="00D30D7B">
        <w:rPr>
          <w:color w:val="003865" w:themeColor="text1"/>
          <w:lang w:val="en-GB"/>
        </w:rPr>
        <w:t>31</w:t>
      </w:r>
      <w:r w:rsidRPr="00D30D7B">
        <w:rPr>
          <w:color w:val="003865" w:themeColor="text1"/>
          <w:lang w:val="en-GB"/>
        </w:rPr>
        <w:t xml:space="preserve"> </w:t>
      </w:r>
      <w:r w:rsidR="00250177" w:rsidRPr="00D30D7B">
        <w:rPr>
          <w:color w:val="003865" w:themeColor="text1"/>
          <w:lang w:val="en-GB"/>
        </w:rPr>
        <w:t>December</w:t>
      </w:r>
      <w:r w:rsidRPr="00D30D7B">
        <w:rPr>
          <w:color w:val="003865" w:themeColor="text1"/>
          <w:lang w:val="en-GB"/>
        </w:rPr>
        <w:t xml:space="preserve"> </w:t>
      </w:r>
      <w:r w:rsidR="002C4A96" w:rsidRPr="00D30D7B">
        <w:rPr>
          <w:color w:val="003865" w:themeColor="text1"/>
          <w:lang w:val="en-GB"/>
        </w:rPr>
        <w:t>202</w:t>
      </w:r>
      <w:r w:rsidR="002C4A96">
        <w:rPr>
          <w:color w:val="003865" w:themeColor="text1"/>
          <w:lang w:val="en-GB"/>
        </w:rPr>
        <w:t>2</w:t>
      </w:r>
      <w:r w:rsidRPr="00D30D7B">
        <w:rPr>
          <w:color w:val="003865" w:themeColor="text1"/>
          <w:lang w:val="en-GB"/>
        </w:rPr>
        <w:t xml:space="preserve">.  </w:t>
      </w:r>
      <w:r w:rsidR="00D16AFA" w:rsidRPr="00D30D7B">
        <w:rPr>
          <w:color w:val="003865" w:themeColor="text1"/>
          <w:lang w:val="en-GB"/>
        </w:rPr>
        <w:t>This statement has been produced in accordance with The Pension Protection Fund (Pensionable Service) and Occupational Pension Schemes (Investment and Disclosure) (Amendment and Modification) Regulations 2018 and the guidance published by the Pensions Regulator.  The table later in the document sets out how, and the extent to which, the policies in the SIP have been followed.</w:t>
      </w:r>
    </w:p>
    <w:p w14:paraId="0E7BC7F8" w14:textId="77777777" w:rsidR="00EB0D40" w:rsidRPr="00D30D7B" w:rsidRDefault="00EB0D40" w:rsidP="00B4759B">
      <w:pPr>
        <w:spacing w:after="120"/>
        <w:rPr>
          <w:b/>
          <w:i/>
          <w:color w:val="009DE0" w:themeColor="accent1"/>
          <w:lang w:val="en-GB"/>
        </w:rPr>
      </w:pPr>
      <w:r w:rsidRPr="00D30D7B">
        <w:rPr>
          <w:b/>
          <w:lang w:val="en-GB"/>
        </w:rPr>
        <w:t xml:space="preserve">Investment Objectives of the Scheme </w:t>
      </w:r>
    </w:p>
    <w:p w14:paraId="1F5BE0FB" w14:textId="63D11FB9" w:rsidR="001B29A8" w:rsidRPr="00FD3F90" w:rsidRDefault="001B29A8" w:rsidP="00B4759B">
      <w:pPr>
        <w:spacing w:after="120"/>
        <w:rPr>
          <w:lang w:val="en-GB"/>
        </w:rPr>
      </w:pPr>
      <w:r w:rsidRPr="00FD3F90">
        <w:rPr>
          <w:lang w:val="en-GB"/>
        </w:rPr>
        <w:t xml:space="preserve">The Trustees are required to invest the Scheme’s assets in the best interest of the members, beneficiaries and the Sponsor, and, in the case of a potential conflict of interest, in the sole interest of the members and beneficiaries. </w:t>
      </w:r>
    </w:p>
    <w:p w14:paraId="039E8A7C" w14:textId="77777777" w:rsidR="00C560F7" w:rsidRPr="00FD3F90" w:rsidRDefault="001B29A8" w:rsidP="00C560F7">
      <w:pPr>
        <w:pStyle w:val="ListBullet"/>
        <w:numPr>
          <w:ilvl w:val="0"/>
          <w:numId w:val="0"/>
        </w:numPr>
        <w:spacing w:after="120"/>
        <w:ind w:left="360" w:hanging="360"/>
        <w:rPr>
          <w:lang w:val="en-GB"/>
        </w:rPr>
      </w:pPr>
      <w:r w:rsidRPr="00FD3F90">
        <w:rPr>
          <w:lang w:val="en-GB"/>
        </w:rPr>
        <w:t xml:space="preserve">Within this context the Trustees’ main objectives with regards to investment policy are: </w:t>
      </w:r>
    </w:p>
    <w:p w14:paraId="36E5ACAA" w14:textId="21CE54F9" w:rsidR="00D4384C" w:rsidRPr="00D30D7B" w:rsidRDefault="00D4384C" w:rsidP="00C560F7">
      <w:pPr>
        <w:pStyle w:val="ListBullet"/>
        <w:numPr>
          <w:ilvl w:val="0"/>
          <w:numId w:val="50"/>
        </w:numPr>
        <w:spacing w:after="120"/>
        <w:rPr>
          <w:lang w:val="en-GB"/>
        </w:rPr>
      </w:pPr>
      <w:r w:rsidRPr="00D30D7B">
        <w:rPr>
          <w:lang w:val="en-GB"/>
        </w:rPr>
        <w:t>To achieve, over the long term, a return on the Scheme’s assets which is consistent with the assumptions made by the Scheme Actuary in determining the funding of the Scheme;</w:t>
      </w:r>
    </w:p>
    <w:p w14:paraId="26FCAEE5" w14:textId="051C824E" w:rsidR="00D4384C" w:rsidRPr="00D30D7B" w:rsidRDefault="00D4384C" w:rsidP="00B4759B">
      <w:pPr>
        <w:pStyle w:val="ListBullet"/>
        <w:numPr>
          <w:ilvl w:val="0"/>
          <w:numId w:val="50"/>
        </w:numPr>
        <w:spacing w:after="120"/>
        <w:rPr>
          <w:lang w:val="en-GB"/>
        </w:rPr>
      </w:pPr>
      <w:r w:rsidRPr="00D30D7B">
        <w:rPr>
          <w:lang w:val="en-GB"/>
        </w:rPr>
        <w:t>To ensure that sufficient liquid assets are available to meet benefit payments as they fall due; and</w:t>
      </w:r>
    </w:p>
    <w:p w14:paraId="6D195583" w14:textId="725D2599" w:rsidR="00BB406C" w:rsidRPr="00D30D7B" w:rsidRDefault="00D4384C" w:rsidP="00B4759B">
      <w:pPr>
        <w:pStyle w:val="ListBullet"/>
        <w:numPr>
          <w:ilvl w:val="0"/>
          <w:numId w:val="50"/>
        </w:numPr>
        <w:spacing w:after="120"/>
        <w:rPr>
          <w:lang w:val="en-GB"/>
        </w:rPr>
      </w:pPr>
      <w:r w:rsidRPr="00D30D7B">
        <w:rPr>
          <w:lang w:val="en-GB"/>
        </w:rPr>
        <w:t>To consider the interests of the Sponsor in relation to the size and volatility of the Sponsor’s contribution requirements.</w:t>
      </w:r>
    </w:p>
    <w:p w14:paraId="56B152B1" w14:textId="6C3DF72F" w:rsidR="00EB0D40" w:rsidRPr="00D30D7B" w:rsidRDefault="00EB0D40" w:rsidP="00B4759B">
      <w:pPr>
        <w:spacing w:after="120"/>
        <w:rPr>
          <w:b/>
          <w:color w:val="003865" w:themeColor="text1"/>
          <w:lang w:val="en-GB"/>
        </w:rPr>
      </w:pPr>
      <w:r w:rsidRPr="00D30D7B">
        <w:rPr>
          <w:b/>
          <w:color w:val="003865" w:themeColor="text1"/>
          <w:lang w:val="en-GB"/>
        </w:rPr>
        <w:t>Review of the SIP</w:t>
      </w:r>
    </w:p>
    <w:p w14:paraId="3B7D3C48" w14:textId="63FFF96A" w:rsidR="00900EC1" w:rsidRPr="00D30D7B" w:rsidRDefault="00900EC1" w:rsidP="00B4759B">
      <w:pPr>
        <w:spacing w:after="120"/>
        <w:rPr>
          <w:lang w:val="en-GB"/>
        </w:rPr>
      </w:pPr>
      <w:r w:rsidRPr="00D30D7B">
        <w:rPr>
          <w:lang w:val="en-GB"/>
        </w:rPr>
        <w:t>The Trustees will review the Scheme’s SIP at least once every three years and without delay after any significant change in investment policy.  Any change to the SIP will only be made after having obtained and considered the written advice of someone who the Trustees reasonably believe to be qualified by their ability in and practical experience of financial matters and to have the appropriate knowledge and experience of the management of pension scheme investments.</w:t>
      </w:r>
    </w:p>
    <w:p w14:paraId="5F6BC51E" w14:textId="1A033F3A" w:rsidR="007356E2" w:rsidRDefault="00A432C7" w:rsidP="00B4759B">
      <w:pPr>
        <w:spacing w:after="120"/>
        <w:rPr>
          <w:color w:val="002060"/>
          <w:lang w:val="en-GB"/>
        </w:rPr>
      </w:pPr>
      <w:r w:rsidRPr="00D30D7B">
        <w:rPr>
          <w:color w:val="002060"/>
          <w:lang w:val="en-GB"/>
        </w:rPr>
        <w:t xml:space="preserve">The </w:t>
      </w:r>
      <w:r w:rsidR="004B3F73" w:rsidRPr="00D30D7B">
        <w:rPr>
          <w:color w:val="002060"/>
          <w:lang w:val="en-GB"/>
        </w:rPr>
        <w:t>Scheme’s</w:t>
      </w:r>
      <w:r w:rsidRPr="00D30D7B">
        <w:rPr>
          <w:color w:val="002060"/>
          <w:lang w:val="en-GB"/>
        </w:rPr>
        <w:t xml:space="preserve"> SIP</w:t>
      </w:r>
      <w:r w:rsidR="004B3F73" w:rsidRPr="00D30D7B">
        <w:rPr>
          <w:color w:val="002060"/>
          <w:lang w:val="en-GB"/>
        </w:rPr>
        <w:t xml:space="preserve"> was most recently updated in </w:t>
      </w:r>
      <w:r w:rsidRPr="00D30D7B">
        <w:rPr>
          <w:color w:val="002060"/>
          <w:lang w:val="en-GB"/>
        </w:rPr>
        <w:t>September 2020.</w:t>
      </w:r>
    </w:p>
    <w:p w14:paraId="289AA1C6" w14:textId="77777777" w:rsidR="00F27642" w:rsidRPr="00D30D7B" w:rsidRDefault="00F27642" w:rsidP="00B4759B">
      <w:pPr>
        <w:spacing w:after="120"/>
        <w:rPr>
          <w:color w:val="002060"/>
          <w:lang w:val="en-GB"/>
        </w:rPr>
      </w:pPr>
    </w:p>
    <w:p w14:paraId="7CD3346A" w14:textId="333EED61" w:rsidR="00EB0D40" w:rsidRPr="00D30D7B" w:rsidRDefault="00EB0D40" w:rsidP="00B4759B">
      <w:pPr>
        <w:spacing w:after="120"/>
        <w:rPr>
          <w:b/>
          <w:lang w:val="en-GB"/>
        </w:rPr>
      </w:pPr>
      <w:r w:rsidRPr="00D30D7B">
        <w:rPr>
          <w:b/>
          <w:lang w:val="en-GB"/>
        </w:rPr>
        <w:lastRenderedPageBreak/>
        <w:t xml:space="preserve">Assessment of how the policies in the SIP have been followed for the year to </w:t>
      </w:r>
      <w:r w:rsidR="00D16AFA" w:rsidRPr="00D30D7B">
        <w:rPr>
          <w:b/>
          <w:lang w:val="en-GB"/>
        </w:rPr>
        <w:t xml:space="preserve">31 December </w:t>
      </w:r>
      <w:r w:rsidR="002C4A96" w:rsidRPr="00D30D7B">
        <w:rPr>
          <w:b/>
          <w:lang w:val="en-GB"/>
        </w:rPr>
        <w:t>202</w:t>
      </w:r>
      <w:r w:rsidR="002C4A96">
        <w:rPr>
          <w:b/>
          <w:lang w:val="en-GB"/>
        </w:rPr>
        <w:t>2</w:t>
      </w:r>
    </w:p>
    <w:p w14:paraId="4D8ED47F" w14:textId="0866B7B7" w:rsidR="00EB0D40" w:rsidRPr="00D30D7B" w:rsidRDefault="00EB0D40" w:rsidP="00B4759B">
      <w:pPr>
        <w:spacing w:after="120"/>
        <w:rPr>
          <w:lang w:val="en-GB"/>
        </w:rPr>
      </w:pPr>
      <w:r w:rsidRPr="00D30D7B">
        <w:rPr>
          <w:lang w:val="en-GB"/>
        </w:rPr>
        <w:t>The information provided in the following table highlights the work undertaken by the Trustee</w:t>
      </w:r>
      <w:r w:rsidR="00D16AFA" w:rsidRPr="00D30D7B">
        <w:rPr>
          <w:lang w:val="en-GB"/>
        </w:rPr>
        <w:t>s</w:t>
      </w:r>
      <w:r w:rsidRPr="00D30D7B">
        <w:rPr>
          <w:lang w:val="en-GB"/>
        </w:rPr>
        <w:t xml:space="preserve"> during the year, and longer term where relevant, and sets out how this work followed the policies in the SIP.  The SIP is attached as an Appendix and sets out the policies referenced below.  </w:t>
      </w:r>
    </w:p>
    <w:p w14:paraId="13AA4B05" w14:textId="70A90BDE" w:rsidR="00F15824" w:rsidRPr="00D30D7B" w:rsidRDefault="00EB0D40" w:rsidP="00B4759B">
      <w:pPr>
        <w:spacing w:after="120"/>
        <w:rPr>
          <w:lang w:val="en-GB"/>
        </w:rPr>
      </w:pPr>
      <w:r w:rsidRPr="00D30D7B">
        <w:rPr>
          <w:lang w:val="en-GB"/>
        </w:rPr>
        <w:t>In summary, it is the Trustees</w:t>
      </w:r>
      <w:r w:rsidR="00B14FDD" w:rsidRPr="00D30D7B">
        <w:rPr>
          <w:lang w:val="en-GB"/>
        </w:rPr>
        <w:t>’</w:t>
      </w:r>
      <w:r w:rsidRPr="00D30D7B">
        <w:rPr>
          <w:lang w:val="en-GB"/>
        </w:rPr>
        <w:t xml:space="preserve"> view that the policies in the SIP have been follo</w:t>
      </w:r>
      <w:r w:rsidR="007356E2" w:rsidRPr="00D30D7B">
        <w:rPr>
          <w:lang w:val="en-GB"/>
        </w:rPr>
        <w:t>wed during the Scheme year to 31</w:t>
      </w:r>
      <w:r w:rsidRPr="00D30D7B">
        <w:rPr>
          <w:lang w:val="en-GB"/>
        </w:rPr>
        <w:t xml:space="preserve"> </w:t>
      </w:r>
      <w:r w:rsidR="007356E2" w:rsidRPr="00D30D7B">
        <w:rPr>
          <w:lang w:val="en-GB"/>
        </w:rPr>
        <w:t>December</w:t>
      </w:r>
      <w:r w:rsidRPr="00D30D7B">
        <w:rPr>
          <w:lang w:val="en-GB"/>
        </w:rPr>
        <w:t xml:space="preserve"> </w:t>
      </w:r>
      <w:r w:rsidR="002C4A96" w:rsidRPr="00D30D7B">
        <w:rPr>
          <w:lang w:val="en-GB"/>
        </w:rPr>
        <w:t>202</w:t>
      </w:r>
      <w:r w:rsidR="002C4A96">
        <w:rPr>
          <w:lang w:val="en-GB"/>
        </w:rPr>
        <w:t>2</w:t>
      </w:r>
      <w:r w:rsidRPr="00D30D7B">
        <w:rPr>
          <w:lang w:val="en-GB"/>
        </w:rPr>
        <w:t>.</w:t>
      </w:r>
    </w:p>
    <w:p w14:paraId="1BA5FAE3" w14:textId="15FCDD42" w:rsidR="00F15824" w:rsidRPr="00FD3F90" w:rsidRDefault="00F15824" w:rsidP="00B4759B">
      <w:pPr>
        <w:spacing w:after="120"/>
        <w:rPr>
          <w:lang w:val="en-GB"/>
        </w:rPr>
      </w:pPr>
    </w:p>
    <w:p w14:paraId="2D772A15" w14:textId="650A98EE" w:rsidR="00F15824" w:rsidRPr="00FD3F90" w:rsidRDefault="00F15824" w:rsidP="00B4759B">
      <w:pPr>
        <w:spacing w:after="120"/>
        <w:rPr>
          <w:lang w:val="en-GB"/>
        </w:rPr>
        <w:sectPr w:rsidR="00F15824" w:rsidRPr="00FD3F90" w:rsidSect="00F15824">
          <w:headerReference w:type="even" r:id="rId13"/>
          <w:headerReference w:type="default" r:id="rId14"/>
          <w:footerReference w:type="even" r:id="rId15"/>
          <w:footerReference w:type="default" r:id="rId16"/>
          <w:headerReference w:type="first" r:id="rId17"/>
          <w:footerReference w:type="first" r:id="rId18"/>
          <w:type w:val="continuous"/>
          <w:pgSz w:w="11907" w:h="16839"/>
          <w:pgMar w:top="0" w:right="1134" w:bottom="2835" w:left="1247" w:header="510" w:footer="0" w:gutter="0"/>
          <w:cols w:space="720"/>
          <w:titlePg/>
          <w:docGrid w:linePitch="299"/>
        </w:sectPr>
      </w:pPr>
    </w:p>
    <w:tbl>
      <w:tblPr>
        <w:tblStyle w:val="PlainTable1"/>
        <w:tblW w:w="5072" w:type="pct"/>
        <w:tblLook w:val="04A0" w:firstRow="1" w:lastRow="0" w:firstColumn="1" w:lastColumn="0" w:noHBand="0" w:noVBand="1"/>
      </w:tblPr>
      <w:tblGrid>
        <w:gridCol w:w="474"/>
        <w:gridCol w:w="2215"/>
        <w:gridCol w:w="3276"/>
        <w:gridCol w:w="4377"/>
      </w:tblGrid>
      <w:tr w:rsidR="00DC35A1" w:rsidRPr="00FD3F90" w14:paraId="4AAF66C1" w14:textId="77777777" w:rsidTr="007714F1">
        <w:trPr>
          <w:cnfStyle w:val="100000000000" w:firstRow="1" w:lastRow="0" w:firstColumn="0" w:lastColumn="0" w:oddVBand="0" w:evenVBand="0" w:oddHBand="0" w:evenHBand="0" w:firstRowFirstColumn="0" w:firstRowLastColumn="0" w:lastRowFirstColumn="0" w:lastRowLastColumn="0"/>
          <w:trHeight w:val="558"/>
          <w:tblHeader/>
        </w:trPr>
        <w:tc>
          <w:tcPr>
            <w:cnfStyle w:val="001000000000" w:firstRow="0" w:lastRow="0" w:firstColumn="1" w:lastColumn="0" w:oddVBand="0" w:evenVBand="0" w:oddHBand="0" w:evenHBand="0" w:firstRowFirstColumn="0" w:firstRowLastColumn="0" w:lastRowFirstColumn="0" w:lastRowLastColumn="0"/>
            <w:tcW w:w="229" w:type="pct"/>
            <w:shd w:val="clear" w:color="auto" w:fill="003865" w:themeFill="text1"/>
          </w:tcPr>
          <w:p w14:paraId="360BEB87" w14:textId="77777777" w:rsidR="00EB0D40" w:rsidRPr="00D30D7B" w:rsidRDefault="00EB0D40" w:rsidP="00B4759B">
            <w:pPr>
              <w:spacing w:after="120"/>
              <w:rPr>
                <w:color w:val="FFFFFF" w:themeColor="background1"/>
                <w:lang w:val="en-GB"/>
              </w:rPr>
            </w:pPr>
          </w:p>
        </w:tc>
        <w:tc>
          <w:tcPr>
            <w:tcW w:w="1071" w:type="pct"/>
            <w:shd w:val="clear" w:color="auto" w:fill="003865" w:themeFill="text1"/>
          </w:tcPr>
          <w:p w14:paraId="02575C82" w14:textId="77777777" w:rsidR="00EB0D40" w:rsidRPr="00D30D7B" w:rsidRDefault="00EB0D40" w:rsidP="00B4759B">
            <w:pPr>
              <w:spacing w:after="120"/>
              <w:cnfStyle w:val="100000000000" w:firstRow="1" w:lastRow="0" w:firstColumn="0" w:lastColumn="0" w:oddVBand="0" w:evenVBand="0" w:oddHBand="0" w:evenHBand="0" w:firstRowFirstColumn="0" w:firstRowLastColumn="0" w:lastRowFirstColumn="0" w:lastRowLastColumn="0"/>
              <w:rPr>
                <w:color w:val="FFFFFF" w:themeColor="background1"/>
                <w:lang w:val="en-GB"/>
              </w:rPr>
            </w:pPr>
            <w:r w:rsidRPr="00D30D7B">
              <w:rPr>
                <w:color w:val="FFFFFF" w:themeColor="background1"/>
                <w:lang w:val="en-GB"/>
              </w:rPr>
              <w:t>Requirement</w:t>
            </w:r>
          </w:p>
        </w:tc>
        <w:tc>
          <w:tcPr>
            <w:tcW w:w="1584" w:type="pct"/>
            <w:shd w:val="clear" w:color="auto" w:fill="003865" w:themeFill="text1"/>
          </w:tcPr>
          <w:p w14:paraId="6C849F1F" w14:textId="77777777" w:rsidR="00EB0D40" w:rsidRPr="00D30D7B" w:rsidRDefault="00EB0D40" w:rsidP="00B4759B">
            <w:pPr>
              <w:spacing w:after="120"/>
              <w:cnfStyle w:val="100000000000" w:firstRow="1" w:lastRow="0" w:firstColumn="0" w:lastColumn="0" w:oddVBand="0" w:evenVBand="0" w:oddHBand="0" w:evenHBand="0" w:firstRowFirstColumn="0" w:firstRowLastColumn="0" w:lastRowFirstColumn="0" w:lastRowLastColumn="0"/>
              <w:rPr>
                <w:i/>
                <w:color w:val="FFFFFF" w:themeColor="background1"/>
                <w:lang w:val="en-GB"/>
              </w:rPr>
            </w:pPr>
            <w:r w:rsidRPr="00D30D7B">
              <w:rPr>
                <w:color w:val="FFFFFF" w:themeColor="background1"/>
                <w:lang w:val="en-GB"/>
              </w:rPr>
              <w:t>Policy/section of the SIP where policy can be found</w:t>
            </w:r>
          </w:p>
        </w:tc>
        <w:tc>
          <w:tcPr>
            <w:tcW w:w="2116" w:type="pct"/>
            <w:shd w:val="clear" w:color="auto" w:fill="003865" w:themeFill="text1"/>
          </w:tcPr>
          <w:p w14:paraId="36D9556F" w14:textId="29E06D67" w:rsidR="00EB0D40" w:rsidRPr="00D30D7B" w:rsidRDefault="00F65464">
            <w:pPr>
              <w:spacing w:after="120"/>
              <w:cnfStyle w:val="100000000000" w:firstRow="1" w:lastRow="0" w:firstColumn="0" w:lastColumn="0" w:oddVBand="0" w:evenVBand="0" w:oddHBand="0" w:evenHBand="0" w:firstRowFirstColumn="0" w:firstRowLastColumn="0" w:lastRowFirstColumn="0" w:lastRowLastColumn="0"/>
              <w:rPr>
                <w:i/>
                <w:color w:val="FFFFFF" w:themeColor="background1"/>
                <w:lang w:val="en-GB"/>
              </w:rPr>
            </w:pPr>
            <w:r w:rsidRPr="00D30D7B">
              <w:rPr>
                <w:color w:val="FFFFFF" w:themeColor="background1"/>
                <w:lang w:val="en-GB"/>
              </w:rPr>
              <w:t>In the year to 31</w:t>
            </w:r>
            <w:r w:rsidR="00EB0D40" w:rsidRPr="00D30D7B">
              <w:rPr>
                <w:color w:val="FFFFFF" w:themeColor="background1"/>
                <w:lang w:val="en-GB"/>
              </w:rPr>
              <w:t xml:space="preserve"> </w:t>
            </w:r>
            <w:r w:rsidRPr="00D30D7B">
              <w:rPr>
                <w:color w:val="FFFFFF" w:themeColor="background1"/>
                <w:lang w:val="en-GB"/>
              </w:rPr>
              <w:t>December</w:t>
            </w:r>
            <w:r w:rsidR="00EB0D40" w:rsidRPr="00D30D7B">
              <w:rPr>
                <w:color w:val="FFFFFF" w:themeColor="background1"/>
                <w:lang w:val="en-GB"/>
              </w:rPr>
              <w:t xml:space="preserve"> </w:t>
            </w:r>
            <w:r w:rsidR="002C4A96" w:rsidRPr="00D30D7B">
              <w:rPr>
                <w:color w:val="FFFFFF" w:themeColor="background1"/>
                <w:lang w:val="en-GB"/>
              </w:rPr>
              <w:t>202</w:t>
            </w:r>
            <w:r w:rsidR="002C4A96">
              <w:rPr>
                <w:color w:val="FFFFFF" w:themeColor="background1"/>
                <w:lang w:val="en-GB"/>
              </w:rPr>
              <w:t>2</w:t>
            </w:r>
          </w:p>
        </w:tc>
      </w:tr>
      <w:tr w:rsidR="002C1B41" w:rsidRPr="00FD3F90" w14:paraId="79CD80E9" w14:textId="77777777" w:rsidTr="007714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 w:type="pct"/>
            <w:shd w:val="clear" w:color="auto" w:fill="auto"/>
          </w:tcPr>
          <w:p w14:paraId="4605D560" w14:textId="77777777" w:rsidR="00EB0D40" w:rsidRPr="00D30D7B" w:rsidRDefault="00EB0D40" w:rsidP="00B4759B">
            <w:pPr>
              <w:spacing w:after="120"/>
              <w:rPr>
                <w:lang w:val="en-GB"/>
              </w:rPr>
            </w:pPr>
            <w:r w:rsidRPr="00D30D7B">
              <w:rPr>
                <w:lang w:val="en-GB"/>
              </w:rPr>
              <w:t>1</w:t>
            </w:r>
          </w:p>
        </w:tc>
        <w:tc>
          <w:tcPr>
            <w:tcW w:w="1071" w:type="pct"/>
            <w:shd w:val="clear" w:color="auto" w:fill="auto"/>
          </w:tcPr>
          <w:p w14:paraId="68D7A6DA" w14:textId="77777777" w:rsidR="00EB0D40" w:rsidRPr="00D30D7B" w:rsidRDefault="00EB0D40" w:rsidP="00B4759B">
            <w:pPr>
              <w:spacing w:after="120"/>
              <w:cnfStyle w:val="000000100000" w:firstRow="0" w:lastRow="0" w:firstColumn="0" w:lastColumn="0" w:oddVBand="0" w:evenVBand="0" w:oddHBand="1" w:evenHBand="0" w:firstRowFirstColumn="0" w:firstRowLastColumn="0" w:lastRowFirstColumn="0" w:lastRowLastColumn="0"/>
              <w:rPr>
                <w:lang w:val="en-GB"/>
              </w:rPr>
            </w:pPr>
            <w:r w:rsidRPr="00D30D7B">
              <w:rPr>
                <w:lang w:val="en-GB"/>
              </w:rPr>
              <w:t>Securing compliance with the legal requirements about choosing investments</w:t>
            </w:r>
          </w:p>
        </w:tc>
        <w:tc>
          <w:tcPr>
            <w:tcW w:w="1584" w:type="pct"/>
            <w:shd w:val="clear" w:color="auto" w:fill="auto"/>
          </w:tcPr>
          <w:p w14:paraId="3428F760" w14:textId="6D60C801" w:rsidR="00EB0D40" w:rsidRPr="00D30D7B" w:rsidRDefault="00962BC6" w:rsidP="00B4759B">
            <w:pPr>
              <w:spacing w:after="120"/>
              <w:cnfStyle w:val="000000100000" w:firstRow="0" w:lastRow="0" w:firstColumn="0" w:lastColumn="0" w:oddVBand="0" w:evenVBand="0" w:oddHBand="1" w:evenHBand="0" w:firstRowFirstColumn="0" w:firstRowLastColumn="0" w:lastRowFirstColumn="0" w:lastRowLastColumn="0"/>
              <w:rPr>
                <w:i/>
                <w:lang w:val="en-GB"/>
              </w:rPr>
            </w:pPr>
            <w:r w:rsidRPr="00D30D7B">
              <w:rPr>
                <w:i/>
                <w:lang w:val="en-GB"/>
              </w:rPr>
              <w:t xml:space="preserve"> The investment responsibilities of the Trustees are governed by the Scheme’s Trust Deed and Rules, as detailed in Section 2 of the SIP. In the Trustees opinion this is consistent with the requirements of Section 36 of the Pensions Act 1995.</w:t>
            </w:r>
          </w:p>
        </w:tc>
        <w:tc>
          <w:tcPr>
            <w:tcW w:w="2116" w:type="pct"/>
            <w:shd w:val="clear" w:color="auto" w:fill="auto"/>
          </w:tcPr>
          <w:p w14:paraId="3C72311B" w14:textId="0DD8ABC4" w:rsidR="00F5411F" w:rsidRDefault="0035235A" w:rsidP="00B4759B">
            <w:pPr>
              <w:spacing w:after="120"/>
              <w:cnfStyle w:val="000000100000" w:firstRow="0" w:lastRow="0" w:firstColumn="0" w:lastColumn="0" w:oddVBand="0" w:evenVBand="0" w:oddHBand="1" w:evenHBand="0" w:firstRowFirstColumn="0" w:firstRowLastColumn="0" w:lastRowFirstColumn="0" w:lastRowLastColumn="0"/>
              <w:rPr>
                <w:lang w:val="en-GB"/>
              </w:rPr>
            </w:pPr>
            <w:r w:rsidRPr="00D30D7B">
              <w:rPr>
                <w:lang w:val="en-GB"/>
              </w:rPr>
              <w:t xml:space="preserve">There have been no changes to the Scheme’s investment strategy over the year to 31 December </w:t>
            </w:r>
            <w:r w:rsidR="002C4A96" w:rsidRPr="00D30D7B">
              <w:rPr>
                <w:lang w:val="en-GB"/>
              </w:rPr>
              <w:t>202</w:t>
            </w:r>
            <w:r w:rsidR="002C4A96">
              <w:rPr>
                <w:lang w:val="en-GB"/>
              </w:rPr>
              <w:t>2</w:t>
            </w:r>
            <w:r w:rsidR="002C4A96" w:rsidRPr="00D30D7B">
              <w:rPr>
                <w:lang w:val="en-GB"/>
              </w:rPr>
              <w:t xml:space="preserve"> </w:t>
            </w:r>
            <w:r w:rsidRPr="00D30D7B">
              <w:rPr>
                <w:lang w:val="en-GB"/>
              </w:rPr>
              <w:t>and therefore no suitability advice was required during the year.</w:t>
            </w:r>
            <w:r w:rsidR="00F5411F" w:rsidRPr="00D30D7B">
              <w:rPr>
                <w:lang w:val="en-GB"/>
              </w:rPr>
              <w:t xml:space="preserve"> </w:t>
            </w:r>
          </w:p>
          <w:p w14:paraId="2B7D6430" w14:textId="136FA0A2" w:rsidR="00EB0D40" w:rsidRPr="00D30D7B" w:rsidRDefault="00F5411F" w:rsidP="00B4759B">
            <w:pPr>
              <w:spacing w:after="120"/>
              <w:cnfStyle w:val="000000100000" w:firstRow="0" w:lastRow="0" w:firstColumn="0" w:lastColumn="0" w:oddVBand="0" w:evenVBand="0" w:oddHBand="1" w:evenHBand="0" w:firstRowFirstColumn="0" w:firstRowLastColumn="0" w:lastRowFirstColumn="0" w:lastRowLastColumn="0"/>
              <w:rPr>
                <w:lang w:val="en-GB"/>
              </w:rPr>
            </w:pPr>
            <w:r w:rsidRPr="00D30D7B">
              <w:rPr>
                <w:lang w:val="en-GB"/>
              </w:rPr>
              <w:t xml:space="preserve">Given the Scheme does not have a default arrangement, the requirements in relation to a default investment strategy </w:t>
            </w:r>
            <w:r>
              <w:rPr>
                <w:lang w:val="en-GB"/>
              </w:rPr>
              <w:t xml:space="preserve">(and a triennial review) </w:t>
            </w:r>
            <w:r w:rsidRPr="00D30D7B">
              <w:rPr>
                <w:lang w:val="en-GB"/>
              </w:rPr>
              <w:t xml:space="preserve">do not apply to the Scheme. Nonetheless, the Trustees </w:t>
            </w:r>
            <w:r>
              <w:rPr>
                <w:lang w:val="en-GB"/>
              </w:rPr>
              <w:t>periodically</w:t>
            </w:r>
            <w:r w:rsidRPr="00D30D7B">
              <w:rPr>
                <w:lang w:val="en-GB"/>
              </w:rPr>
              <w:t xml:space="preserve"> review the continuing suitability of the Scheme’s investments, with assistance from their Investment Adviser as and when required.</w:t>
            </w:r>
          </w:p>
          <w:p w14:paraId="22A6F338" w14:textId="389ADE1A" w:rsidR="00962BC6" w:rsidRPr="00D30D7B" w:rsidRDefault="00A432C7" w:rsidP="00AA5F82">
            <w:pPr>
              <w:spacing w:after="120"/>
              <w:cnfStyle w:val="000000100000" w:firstRow="0" w:lastRow="0" w:firstColumn="0" w:lastColumn="0" w:oddVBand="0" w:evenVBand="0" w:oddHBand="1" w:evenHBand="0" w:firstRowFirstColumn="0" w:firstRowLastColumn="0" w:lastRowFirstColumn="0" w:lastRowLastColumn="0"/>
              <w:rPr>
                <w:lang w:val="en-GB"/>
              </w:rPr>
            </w:pPr>
            <w:r w:rsidRPr="00D30D7B">
              <w:rPr>
                <w:lang w:val="en-GB"/>
              </w:rPr>
              <w:t xml:space="preserve">The last investment strategy review was undertaken in </w:t>
            </w:r>
            <w:r w:rsidR="007714F1" w:rsidRPr="00D30D7B">
              <w:rPr>
                <w:lang w:val="en-GB"/>
              </w:rPr>
              <w:t>January 2018</w:t>
            </w:r>
            <w:r w:rsidRPr="00D30D7B">
              <w:rPr>
                <w:lang w:val="en-GB"/>
              </w:rPr>
              <w:t xml:space="preserve">.  Although not over the Scheme year, the Trustees obtained advice from their Investment Adviser in relation to </w:t>
            </w:r>
            <w:r w:rsidR="004B3F73" w:rsidRPr="00D30D7B">
              <w:rPr>
                <w:lang w:val="en-GB"/>
              </w:rPr>
              <w:t xml:space="preserve">the </w:t>
            </w:r>
            <w:r w:rsidRPr="00D30D7B">
              <w:rPr>
                <w:lang w:val="en-GB"/>
              </w:rPr>
              <w:t>strategy and</w:t>
            </w:r>
            <w:r w:rsidR="00603AF1" w:rsidRPr="00D30D7B">
              <w:rPr>
                <w:lang w:val="en-GB"/>
              </w:rPr>
              <w:t>, as a result, introduced</w:t>
            </w:r>
            <w:r w:rsidR="00F5411F">
              <w:rPr>
                <w:lang w:val="en-GB"/>
              </w:rPr>
              <w:t xml:space="preserve"> in May 2019</w:t>
            </w:r>
            <w:r w:rsidR="00603AF1" w:rsidRPr="00D30D7B">
              <w:rPr>
                <w:lang w:val="en-GB"/>
              </w:rPr>
              <w:t xml:space="preserve"> an allocation to </w:t>
            </w:r>
            <w:r w:rsidR="004B3F73" w:rsidRPr="00D30D7B">
              <w:rPr>
                <w:lang w:val="en-GB"/>
              </w:rPr>
              <w:t xml:space="preserve">the </w:t>
            </w:r>
            <w:r w:rsidRPr="00D30D7B">
              <w:rPr>
                <w:lang w:val="en-GB"/>
              </w:rPr>
              <w:t>Legal &amp; General Investment Management (“LGIM”) Over 15 Year Index-Linked Gilts Index Fund.</w:t>
            </w:r>
          </w:p>
        </w:tc>
      </w:tr>
      <w:tr w:rsidR="002C1B41" w:rsidRPr="00FD3F90" w14:paraId="67E8300D" w14:textId="77777777" w:rsidTr="007714F1">
        <w:trPr>
          <w:trHeight w:val="843"/>
        </w:trPr>
        <w:tc>
          <w:tcPr>
            <w:cnfStyle w:val="001000000000" w:firstRow="0" w:lastRow="0" w:firstColumn="1" w:lastColumn="0" w:oddVBand="0" w:evenVBand="0" w:oddHBand="0" w:evenHBand="0" w:firstRowFirstColumn="0" w:firstRowLastColumn="0" w:lastRowFirstColumn="0" w:lastRowLastColumn="0"/>
            <w:tcW w:w="229" w:type="pct"/>
            <w:shd w:val="clear" w:color="auto" w:fill="auto"/>
          </w:tcPr>
          <w:p w14:paraId="5BD7551E" w14:textId="77777777" w:rsidR="00961F2A" w:rsidRPr="00D30D7B" w:rsidRDefault="00961F2A" w:rsidP="00B4759B">
            <w:pPr>
              <w:spacing w:after="120"/>
              <w:rPr>
                <w:lang w:val="en-GB"/>
              </w:rPr>
            </w:pPr>
            <w:r w:rsidRPr="00D30D7B">
              <w:rPr>
                <w:lang w:val="en-GB"/>
              </w:rPr>
              <w:t>2</w:t>
            </w:r>
          </w:p>
        </w:tc>
        <w:tc>
          <w:tcPr>
            <w:tcW w:w="1071" w:type="pct"/>
            <w:shd w:val="clear" w:color="auto" w:fill="auto"/>
          </w:tcPr>
          <w:p w14:paraId="6EE93E15" w14:textId="77777777" w:rsidR="00961F2A" w:rsidRPr="00D30D7B" w:rsidRDefault="00961F2A" w:rsidP="00B4759B">
            <w:pPr>
              <w:spacing w:after="120"/>
              <w:cnfStyle w:val="000000000000" w:firstRow="0" w:lastRow="0" w:firstColumn="0" w:lastColumn="0" w:oddVBand="0" w:evenVBand="0" w:oddHBand="0" w:evenHBand="0" w:firstRowFirstColumn="0" w:firstRowLastColumn="0" w:lastRowFirstColumn="0" w:lastRowLastColumn="0"/>
              <w:rPr>
                <w:lang w:val="en-GB"/>
              </w:rPr>
            </w:pPr>
            <w:r w:rsidRPr="00D30D7B">
              <w:rPr>
                <w:lang w:val="en-GB"/>
              </w:rPr>
              <w:t>Kinds of investments to be held</w:t>
            </w:r>
          </w:p>
        </w:tc>
        <w:tc>
          <w:tcPr>
            <w:tcW w:w="1584" w:type="pct"/>
            <w:shd w:val="clear" w:color="auto" w:fill="auto"/>
          </w:tcPr>
          <w:p w14:paraId="6553E3EC" w14:textId="431DBBB9" w:rsidR="007A139F" w:rsidRPr="00D30D7B" w:rsidRDefault="009A0221" w:rsidP="00B4759B">
            <w:pPr>
              <w:spacing w:after="120"/>
              <w:cnfStyle w:val="000000000000" w:firstRow="0" w:lastRow="0" w:firstColumn="0" w:lastColumn="0" w:oddVBand="0" w:evenVBand="0" w:oddHBand="0" w:evenHBand="0" w:firstRowFirstColumn="0" w:firstRowLastColumn="0" w:lastRowFirstColumn="0" w:lastRowLastColumn="0"/>
              <w:rPr>
                <w:rFonts w:cstheme="minorHAnsi"/>
                <w:i/>
                <w:lang w:val="en-GB"/>
              </w:rPr>
            </w:pPr>
            <w:r w:rsidRPr="00D30D7B">
              <w:rPr>
                <w:rFonts w:cstheme="minorHAnsi"/>
                <w:i/>
                <w:lang w:val="en-GB"/>
              </w:rPr>
              <w:t>As outline</w:t>
            </w:r>
            <w:r w:rsidR="00603AF1" w:rsidRPr="00D30D7B">
              <w:rPr>
                <w:rFonts w:cstheme="minorHAnsi"/>
                <w:i/>
                <w:lang w:val="en-GB"/>
              </w:rPr>
              <w:t>d</w:t>
            </w:r>
            <w:r w:rsidRPr="00D30D7B">
              <w:rPr>
                <w:rFonts w:cstheme="minorHAnsi"/>
                <w:i/>
                <w:lang w:val="en-GB"/>
              </w:rPr>
              <w:t xml:space="preserve"> in section 5 of the SIP, the </w:t>
            </w:r>
            <w:r w:rsidR="00C909B8" w:rsidRPr="00D30D7B">
              <w:rPr>
                <w:rFonts w:cstheme="minorHAnsi"/>
                <w:i/>
                <w:lang w:val="en-GB"/>
              </w:rPr>
              <w:t xml:space="preserve">Scheme has no requirement for a default arrangement, as defined by the Charges and Governance Regulations. </w:t>
            </w:r>
          </w:p>
          <w:p w14:paraId="04FF91D6" w14:textId="65CD2161" w:rsidR="00961F2A" w:rsidRPr="00D30D7B" w:rsidRDefault="00314316" w:rsidP="00B4759B">
            <w:pPr>
              <w:spacing w:after="120"/>
              <w:cnfStyle w:val="000000000000" w:firstRow="0" w:lastRow="0" w:firstColumn="0" w:lastColumn="0" w:oddVBand="0" w:evenVBand="0" w:oddHBand="0" w:evenHBand="0" w:firstRowFirstColumn="0" w:firstRowLastColumn="0" w:lastRowFirstColumn="0" w:lastRowLastColumn="0"/>
              <w:rPr>
                <w:i/>
                <w:highlight w:val="yellow"/>
                <w:lang w:val="en-GB"/>
              </w:rPr>
            </w:pPr>
            <w:r w:rsidRPr="00D30D7B">
              <w:rPr>
                <w:rFonts w:cstheme="minorHAnsi"/>
                <w:i/>
                <w:lang w:val="en-GB"/>
              </w:rPr>
              <w:t>The Trustees retain full discretion over the Scheme’s actual allocation between the with-profits fund, index-linked gilts and cash</w:t>
            </w:r>
            <w:r w:rsidR="004E2131" w:rsidRPr="00D30D7B">
              <w:rPr>
                <w:rFonts w:cstheme="minorHAnsi"/>
                <w:i/>
                <w:lang w:val="en-GB"/>
              </w:rPr>
              <w:t>.</w:t>
            </w:r>
          </w:p>
        </w:tc>
        <w:tc>
          <w:tcPr>
            <w:tcW w:w="2116" w:type="pct"/>
            <w:shd w:val="clear" w:color="auto" w:fill="auto"/>
          </w:tcPr>
          <w:p w14:paraId="193573EB" w14:textId="36CFCF76" w:rsidR="00961F2A" w:rsidRPr="0054570D" w:rsidRDefault="00C909B8" w:rsidP="00B4759B">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rFonts w:cstheme="minorHAnsi"/>
                <w:lang w:val="en-GB"/>
              </w:rPr>
            </w:pPr>
            <w:r w:rsidRPr="0054570D">
              <w:rPr>
                <w:rFonts w:cstheme="minorHAnsi"/>
                <w:lang w:val="en-GB"/>
              </w:rPr>
              <w:t xml:space="preserve">The Scheme is closed to new entrants and future accrual. No contributions have been paid to the Scheme since the Regulations came into force and the Scheme is not a qualifying scheme for auto enrolment purposes. The Scheme therefore has no requirement for a default arrangement, as defined by the Charges and Governance Regulations. </w:t>
            </w:r>
            <w:r w:rsidR="00141888" w:rsidRPr="0054570D">
              <w:rPr>
                <w:rFonts w:cstheme="minorHAnsi"/>
                <w:lang w:val="en-GB"/>
              </w:rPr>
              <w:t>As such, t</w:t>
            </w:r>
            <w:r w:rsidRPr="0054570D">
              <w:rPr>
                <w:rFonts w:cstheme="minorHAnsi"/>
                <w:lang w:val="en-GB"/>
              </w:rPr>
              <w:t xml:space="preserve">he requirements in relation to a default investment strategy do not apply to the Scheme.  </w:t>
            </w:r>
          </w:p>
          <w:p w14:paraId="5B8A68ED" w14:textId="44AA0B04" w:rsidR="005E5B46" w:rsidRPr="0054570D" w:rsidRDefault="005E5B46" w:rsidP="00922F50">
            <w:pPr>
              <w:spacing w:after="120"/>
              <w:cnfStyle w:val="000000000000" w:firstRow="0" w:lastRow="0" w:firstColumn="0" w:lastColumn="0" w:oddVBand="0" w:evenVBand="0" w:oddHBand="0" w:evenHBand="0" w:firstRowFirstColumn="0" w:firstRowLastColumn="0" w:lastRowFirstColumn="0" w:lastRowLastColumn="0"/>
              <w:rPr>
                <w:lang w:val="en-GB"/>
              </w:rPr>
            </w:pPr>
            <w:r w:rsidRPr="0054570D">
              <w:rPr>
                <w:lang w:val="en-GB"/>
              </w:rPr>
              <w:t xml:space="preserve">No changes to the type of investments used </w:t>
            </w:r>
            <w:r w:rsidR="004B3F73" w:rsidRPr="0054570D">
              <w:rPr>
                <w:lang w:val="en-GB"/>
              </w:rPr>
              <w:t xml:space="preserve">by </w:t>
            </w:r>
            <w:r w:rsidRPr="0054570D">
              <w:rPr>
                <w:lang w:val="en-GB"/>
              </w:rPr>
              <w:t xml:space="preserve">the Scheme </w:t>
            </w:r>
            <w:r w:rsidR="00922F50" w:rsidRPr="0054570D">
              <w:rPr>
                <w:lang w:val="en-GB"/>
              </w:rPr>
              <w:t>were</w:t>
            </w:r>
            <w:r w:rsidR="007714F1" w:rsidRPr="0054570D">
              <w:rPr>
                <w:lang w:val="en-GB"/>
              </w:rPr>
              <w:t xml:space="preserve"> </w:t>
            </w:r>
            <w:r w:rsidRPr="0054570D">
              <w:rPr>
                <w:lang w:val="en-GB"/>
              </w:rPr>
              <w:t xml:space="preserve">implemented </w:t>
            </w:r>
            <w:r w:rsidR="00922F50" w:rsidRPr="0054570D">
              <w:rPr>
                <w:lang w:val="en-GB"/>
              </w:rPr>
              <w:t>in the Scheme year</w:t>
            </w:r>
            <w:r w:rsidRPr="0054570D">
              <w:rPr>
                <w:lang w:val="en-GB"/>
              </w:rPr>
              <w:t xml:space="preserve"> and the strategy remains consistent with th</w:t>
            </w:r>
            <w:r w:rsidR="007714F1" w:rsidRPr="0054570D">
              <w:rPr>
                <w:lang w:val="en-GB"/>
              </w:rPr>
              <w:t xml:space="preserve">e </w:t>
            </w:r>
            <w:r w:rsidRPr="0054570D">
              <w:rPr>
                <w:lang w:val="en-GB"/>
              </w:rPr>
              <w:t>policy in the SIP.</w:t>
            </w:r>
          </w:p>
        </w:tc>
      </w:tr>
      <w:tr w:rsidR="002C1B41" w:rsidRPr="00FD3F90" w14:paraId="72337C81" w14:textId="77777777" w:rsidTr="007714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 w:type="pct"/>
            <w:shd w:val="clear" w:color="auto" w:fill="auto"/>
          </w:tcPr>
          <w:p w14:paraId="51884866" w14:textId="77777777" w:rsidR="00961F2A" w:rsidRPr="00D30D7B" w:rsidRDefault="00961F2A" w:rsidP="00B4759B">
            <w:pPr>
              <w:spacing w:after="120"/>
              <w:rPr>
                <w:lang w:val="en-GB"/>
              </w:rPr>
            </w:pPr>
            <w:r w:rsidRPr="00D30D7B">
              <w:rPr>
                <w:lang w:val="en-GB"/>
              </w:rPr>
              <w:t>3</w:t>
            </w:r>
          </w:p>
        </w:tc>
        <w:tc>
          <w:tcPr>
            <w:tcW w:w="1071" w:type="pct"/>
            <w:shd w:val="clear" w:color="auto" w:fill="auto"/>
          </w:tcPr>
          <w:p w14:paraId="744E5D8C" w14:textId="77777777" w:rsidR="00961F2A" w:rsidRPr="00D30D7B" w:rsidRDefault="00961F2A" w:rsidP="00B4759B">
            <w:pPr>
              <w:spacing w:after="120"/>
              <w:cnfStyle w:val="000000100000" w:firstRow="0" w:lastRow="0" w:firstColumn="0" w:lastColumn="0" w:oddVBand="0" w:evenVBand="0" w:oddHBand="1" w:evenHBand="0" w:firstRowFirstColumn="0" w:firstRowLastColumn="0" w:lastRowFirstColumn="0" w:lastRowLastColumn="0"/>
              <w:rPr>
                <w:lang w:val="en-GB"/>
              </w:rPr>
            </w:pPr>
            <w:r w:rsidRPr="00D30D7B">
              <w:rPr>
                <w:lang w:val="en-GB"/>
              </w:rPr>
              <w:t>The balance between different kinds of investments</w:t>
            </w:r>
          </w:p>
        </w:tc>
        <w:tc>
          <w:tcPr>
            <w:tcW w:w="1584" w:type="pct"/>
            <w:shd w:val="clear" w:color="auto" w:fill="auto"/>
          </w:tcPr>
          <w:p w14:paraId="7D67C4A8" w14:textId="7E3EB91F" w:rsidR="00961F2A" w:rsidRPr="00D30D7B" w:rsidRDefault="004E2131" w:rsidP="00BA7241">
            <w:pPr>
              <w:spacing w:after="120"/>
              <w:cnfStyle w:val="000000100000" w:firstRow="0" w:lastRow="0" w:firstColumn="0" w:lastColumn="0" w:oddVBand="0" w:evenVBand="0" w:oddHBand="1" w:evenHBand="0" w:firstRowFirstColumn="0" w:firstRowLastColumn="0" w:lastRowFirstColumn="0" w:lastRowLastColumn="0"/>
              <w:rPr>
                <w:i/>
                <w:lang w:val="en-GB"/>
              </w:rPr>
            </w:pPr>
            <w:r w:rsidRPr="00D30D7B">
              <w:rPr>
                <w:i/>
                <w:lang w:val="en-GB"/>
              </w:rPr>
              <w:t xml:space="preserve">The Trustees review the continuing suitability of the Scheme’s investments, including the appointed managers, which may be adjusted from time-to-time.  However, any such adjustments would be done with the aim of ensuring the overall level of risk is consistent with that being targeted. </w:t>
            </w:r>
          </w:p>
        </w:tc>
        <w:tc>
          <w:tcPr>
            <w:tcW w:w="2116" w:type="pct"/>
            <w:shd w:val="clear" w:color="auto" w:fill="auto"/>
          </w:tcPr>
          <w:p w14:paraId="10F06A87" w14:textId="52B29F58" w:rsidR="004E2131" w:rsidRPr="00D30D7B" w:rsidRDefault="00BA7241">
            <w:pPr>
              <w:spacing w:after="120"/>
              <w:cnfStyle w:val="000000100000" w:firstRow="0" w:lastRow="0" w:firstColumn="0" w:lastColumn="0" w:oddVBand="0" w:evenVBand="0" w:oddHBand="1" w:evenHBand="0" w:firstRowFirstColumn="0" w:firstRowLastColumn="0" w:lastRowFirstColumn="0" w:lastRowLastColumn="0"/>
              <w:rPr>
                <w:lang w:val="en-GB"/>
              </w:rPr>
            </w:pPr>
            <w:r w:rsidRPr="00D30D7B">
              <w:rPr>
                <w:lang w:val="en-GB"/>
              </w:rPr>
              <w:t xml:space="preserve">The Trustees last undertook a detailed review of the </w:t>
            </w:r>
            <w:r w:rsidRPr="0054570D">
              <w:rPr>
                <w:lang w:val="en-GB"/>
              </w:rPr>
              <w:t>investment</w:t>
            </w:r>
            <w:r w:rsidRPr="00D30D7B">
              <w:rPr>
                <w:lang w:val="en-GB"/>
              </w:rPr>
              <w:t xml:space="preserve"> strategy in 2018, following the 2016 actuarial valuation.  As part of this review, </w:t>
            </w:r>
            <w:r w:rsidR="004E2131" w:rsidRPr="00D30D7B">
              <w:rPr>
                <w:lang w:val="en-GB"/>
              </w:rPr>
              <w:t xml:space="preserve">the Trustees decided to introduce an allocation </w:t>
            </w:r>
            <w:r w:rsidRPr="00D30D7B">
              <w:rPr>
                <w:lang w:val="en-GB"/>
              </w:rPr>
              <w:t xml:space="preserve">to </w:t>
            </w:r>
            <w:r w:rsidR="004E2131" w:rsidRPr="00D30D7B">
              <w:rPr>
                <w:lang w:val="en-GB"/>
              </w:rPr>
              <w:t>the LGIM Over 15 Year Index-Linked Gilts Index Fund</w:t>
            </w:r>
            <w:r w:rsidRPr="00D30D7B">
              <w:rPr>
                <w:lang w:val="en-GB"/>
              </w:rPr>
              <w:t xml:space="preserve">.  </w:t>
            </w:r>
            <w:r w:rsidR="00F5411F">
              <w:rPr>
                <w:lang w:val="en-GB"/>
              </w:rPr>
              <w:t>T</w:t>
            </w:r>
            <w:r w:rsidR="00F5411F" w:rsidRPr="00F5411F">
              <w:rPr>
                <w:lang w:val="en-GB"/>
              </w:rPr>
              <w:t>he balance is kept under continual review through quarterly reports and Trustees’ meetings.</w:t>
            </w:r>
          </w:p>
        </w:tc>
      </w:tr>
      <w:tr w:rsidR="002C1B41" w:rsidRPr="00FD3F90" w14:paraId="6624B077" w14:textId="77777777" w:rsidTr="007714F1">
        <w:tc>
          <w:tcPr>
            <w:cnfStyle w:val="001000000000" w:firstRow="0" w:lastRow="0" w:firstColumn="1" w:lastColumn="0" w:oddVBand="0" w:evenVBand="0" w:oddHBand="0" w:evenHBand="0" w:firstRowFirstColumn="0" w:firstRowLastColumn="0" w:lastRowFirstColumn="0" w:lastRowLastColumn="0"/>
            <w:tcW w:w="229" w:type="pct"/>
            <w:shd w:val="clear" w:color="auto" w:fill="auto"/>
          </w:tcPr>
          <w:p w14:paraId="3C3C5B4C" w14:textId="77777777" w:rsidR="00EB0D40" w:rsidRPr="00D30D7B" w:rsidRDefault="00EB0D40" w:rsidP="00B4759B">
            <w:pPr>
              <w:spacing w:after="120"/>
              <w:rPr>
                <w:lang w:val="en-GB"/>
              </w:rPr>
            </w:pPr>
            <w:r w:rsidRPr="00D30D7B">
              <w:rPr>
                <w:lang w:val="en-GB"/>
              </w:rPr>
              <w:t>4</w:t>
            </w:r>
          </w:p>
        </w:tc>
        <w:tc>
          <w:tcPr>
            <w:tcW w:w="1071" w:type="pct"/>
            <w:shd w:val="clear" w:color="auto" w:fill="auto"/>
          </w:tcPr>
          <w:p w14:paraId="728744F4" w14:textId="77777777" w:rsidR="00EB0D40" w:rsidRPr="00D30D7B" w:rsidRDefault="00EB0D40" w:rsidP="00B4759B">
            <w:pPr>
              <w:spacing w:after="120"/>
              <w:cnfStyle w:val="000000000000" w:firstRow="0" w:lastRow="0" w:firstColumn="0" w:lastColumn="0" w:oddVBand="0" w:evenVBand="0" w:oddHBand="0" w:evenHBand="0" w:firstRowFirstColumn="0" w:firstRowLastColumn="0" w:lastRowFirstColumn="0" w:lastRowLastColumn="0"/>
              <w:rPr>
                <w:lang w:val="en-GB"/>
              </w:rPr>
            </w:pPr>
            <w:r w:rsidRPr="00D30D7B">
              <w:rPr>
                <w:lang w:val="en-GB"/>
              </w:rPr>
              <w:t>Risks, including the ways in which risks are to be measured and managed</w:t>
            </w:r>
          </w:p>
        </w:tc>
        <w:tc>
          <w:tcPr>
            <w:tcW w:w="1584" w:type="pct"/>
            <w:shd w:val="clear" w:color="auto" w:fill="auto"/>
          </w:tcPr>
          <w:p w14:paraId="4A6D3662" w14:textId="13EA3797" w:rsidR="00EB0D40" w:rsidRPr="00D30D7B" w:rsidRDefault="00CA52FA" w:rsidP="00B4759B">
            <w:pPr>
              <w:spacing w:after="120"/>
              <w:cnfStyle w:val="000000000000" w:firstRow="0" w:lastRow="0" w:firstColumn="0" w:lastColumn="0" w:oddVBand="0" w:evenVBand="0" w:oddHBand="0" w:evenHBand="0" w:firstRowFirstColumn="0" w:firstRowLastColumn="0" w:lastRowFirstColumn="0" w:lastRowLastColumn="0"/>
              <w:rPr>
                <w:lang w:val="en-GB"/>
              </w:rPr>
            </w:pPr>
            <w:r w:rsidRPr="00D30D7B">
              <w:rPr>
                <w:lang w:val="en-GB"/>
              </w:rPr>
              <w:t>The Trustees recognize risk (both investment and operational) from a number of perspectives in relation to the funds</w:t>
            </w:r>
            <w:r w:rsidR="00314316" w:rsidRPr="00D30D7B">
              <w:rPr>
                <w:lang w:val="en-GB"/>
              </w:rPr>
              <w:t xml:space="preserve"> </w:t>
            </w:r>
            <w:r w:rsidR="00B4759B" w:rsidRPr="00D30D7B">
              <w:rPr>
                <w:lang w:val="en-GB"/>
              </w:rPr>
              <w:t xml:space="preserve">used by the Scheme, </w:t>
            </w:r>
            <w:r w:rsidR="00314316" w:rsidRPr="00D30D7B">
              <w:rPr>
                <w:lang w:val="en-GB"/>
              </w:rPr>
              <w:t>as detailed in section 4 of the SIP</w:t>
            </w:r>
            <w:r w:rsidR="00D24894" w:rsidRPr="00D30D7B">
              <w:rPr>
                <w:lang w:val="en-GB"/>
              </w:rPr>
              <w:t>.</w:t>
            </w:r>
          </w:p>
        </w:tc>
        <w:tc>
          <w:tcPr>
            <w:tcW w:w="2116" w:type="pct"/>
            <w:shd w:val="clear" w:color="auto" w:fill="auto"/>
          </w:tcPr>
          <w:p w14:paraId="5A967672" w14:textId="682B6D77" w:rsidR="00314316" w:rsidRPr="00D30D7B" w:rsidRDefault="00314316" w:rsidP="00B4759B">
            <w:pPr>
              <w:spacing w:after="120"/>
              <w:cnfStyle w:val="000000000000" w:firstRow="0" w:lastRow="0" w:firstColumn="0" w:lastColumn="0" w:oddVBand="0" w:evenVBand="0" w:oddHBand="0" w:evenHBand="0" w:firstRowFirstColumn="0" w:firstRowLastColumn="0" w:lastRowFirstColumn="0" w:lastRowLastColumn="0"/>
              <w:rPr>
                <w:lang w:val="en-GB"/>
              </w:rPr>
            </w:pPr>
            <w:r w:rsidRPr="00D30D7B">
              <w:rPr>
                <w:lang w:val="en-GB"/>
              </w:rPr>
              <w:t>As detailed in the SIP, the Trustees consider both quantitative and qualitative measures for these risks when deciding investment policies, strategic asset allocation, the choice of fund managers / funds / asset classes.</w:t>
            </w:r>
            <w:r w:rsidR="00D24894" w:rsidRPr="00D30D7B">
              <w:rPr>
                <w:lang w:val="en-GB"/>
              </w:rPr>
              <w:t xml:space="preserve"> </w:t>
            </w:r>
          </w:p>
          <w:p w14:paraId="638AFD4F" w14:textId="1464447F" w:rsidR="00EB0D40" w:rsidRPr="00D30D7B" w:rsidRDefault="00314316" w:rsidP="004A0A45">
            <w:pPr>
              <w:spacing w:after="120"/>
              <w:cnfStyle w:val="000000000000" w:firstRow="0" w:lastRow="0" w:firstColumn="0" w:lastColumn="0" w:oddVBand="0" w:evenVBand="0" w:oddHBand="0" w:evenHBand="0" w:firstRowFirstColumn="0" w:firstRowLastColumn="0" w:lastRowFirstColumn="0" w:lastRowLastColumn="0"/>
              <w:rPr>
                <w:lang w:val="en-GB"/>
              </w:rPr>
            </w:pPr>
            <w:r w:rsidRPr="00D30D7B">
              <w:rPr>
                <w:lang w:val="en-GB"/>
              </w:rPr>
              <w:t xml:space="preserve">The Scheme maintains a risk register of the key risks, including the investment risks. This rates the impact and likelihood of the risks and </w:t>
            </w:r>
            <w:r w:rsidR="005456A2" w:rsidRPr="00D30D7B">
              <w:rPr>
                <w:lang w:val="en-GB"/>
              </w:rPr>
              <w:t>summarizes</w:t>
            </w:r>
            <w:r w:rsidRPr="00D30D7B">
              <w:rPr>
                <w:lang w:val="en-GB"/>
              </w:rPr>
              <w:t xml:space="preserve"> </w:t>
            </w:r>
            <w:r w:rsidR="00D24894" w:rsidRPr="00D30D7B">
              <w:rPr>
                <w:lang w:val="en-GB"/>
              </w:rPr>
              <w:t>methods to mitigate the risks</w:t>
            </w:r>
            <w:r w:rsidRPr="00D30D7B">
              <w:rPr>
                <w:lang w:val="en-GB"/>
              </w:rPr>
              <w:t xml:space="preserve">.  </w:t>
            </w:r>
          </w:p>
        </w:tc>
      </w:tr>
      <w:tr w:rsidR="002C1B41" w:rsidRPr="00FD3F90" w14:paraId="3DA5D5FD" w14:textId="77777777" w:rsidTr="007714F1">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229" w:type="pct"/>
            <w:shd w:val="clear" w:color="auto" w:fill="auto"/>
          </w:tcPr>
          <w:p w14:paraId="2892AD3C" w14:textId="77777777" w:rsidR="00EB0D40" w:rsidRPr="00D30D7B" w:rsidRDefault="00EB0D40" w:rsidP="00B4759B">
            <w:pPr>
              <w:spacing w:after="120"/>
              <w:rPr>
                <w:lang w:val="en-GB"/>
              </w:rPr>
            </w:pPr>
            <w:r w:rsidRPr="00D30D7B">
              <w:rPr>
                <w:lang w:val="en-GB"/>
              </w:rPr>
              <w:t>5</w:t>
            </w:r>
          </w:p>
        </w:tc>
        <w:tc>
          <w:tcPr>
            <w:tcW w:w="1071" w:type="pct"/>
            <w:shd w:val="clear" w:color="auto" w:fill="auto"/>
          </w:tcPr>
          <w:p w14:paraId="1E0C8EC5" w14:textId="77777777" w:rsidR="00EB0D40" w:rsidRPr="00D30D7B" w:rsidRDefault="00EB0D40" w:rsidP="00B4759B">
            <w:pPr>
              <w:spacing w:after="120"/>
              <w:cnfStyle w:val="000000100000" w:firstRow="0" w:lastRow="0" w:firstColumn="0" w:lastColumn="0" w:oddVBand="0" w:evenVBand="0" w:oddHBand="1" w:evenHBand="0" w:firstRowFirstColumn="0" w:firstRowLastColumn="0" w:lastRowFirstColumn="0" w:lastRowLastColumn="0"/>
              <w:rPr>
                <w:lang w:val="en-GB"/>
              </w:rPr>
            </w:pPr>
            <w:r w:rsidRPr="00D30D7B">
              <w:rPr>
                <w:lang w:val="en-GB"/>
              </w:rPr>
              <w:t>Expected return on investments</w:t>
            </w:r>
          </w:p>
        </w:tc>
        <w:tc>
          <w:tcPr>
            <w:tcW w:w="1584" w:type="pct"/>
            <w:shd w:val="clear" w:color="auto" w:fill="auto"/>
          </w:tcPr>
          <w:p w14:paraId="62CDE957" w14:textId="18D8B307" w:rsidR="005E3734" w:rsidRPr="00D30D7B" w:rsidRDefault="005E3734" w:rsidP="00B4759B">
            <w:pPr>
              <w:spacing w:after="120"/>
              <w:cnfStyle w:val="000000100000" w:firstRow="0" w:lastRow="0" w:firstColumn="0" w:lastColumn="0" w:oddVBand="0" w:evenVBand="0" w:oddHBand="1" w:evenHBand="0" w:firstRowFirstColumn="0" w:firstRowLastColumn="0" w:lastRowFirstColumn="0" w:lastRowLastColumn="0"/>
              <w:rPr>
                <w:lang w:val="en-GB"/>
              </w:rPr>
            </w:pPr>
            <w:r w:rsidRPr="00D30D7B">
              <w:rPr>
                <w:lang w:val="en-GB"/>
              </w:rPr>
              <w:t>As highlighted in Section 6 of the SIP, the expected return on investments will be in line with the target investment strategy</w:t>
            </w:r>
            <w:r w:rsidR="00DE6554" w:rsidRPr="00D30D7B">
              <w:rPr>
                <w:lang w:val="en-GB"/>
              </w:rPr>
              <w:t>, which is in Section 5 of the SIP</w:t>
            </w:r>
            <w:r w:rsidRPr="00D30D7B">
              <w:rPr>
                <w:lang w:val="en-GB"/>
              </w:rPr>
              <w:t>.</w:t>
            </w:r>
          </w:p>
        </w:tc>
        <w:tc>
          <w:tcPr>
            <w:tcW w:w="2116" w:type="pct"/>
            <w:shd w:val="clear" w:color="auto" w:fill="auto"/>
          </w:tcPr>
          <w:p w14:paraId="017F3F92" w14:textId="77777777" w:rsidR="00EB0D40" w:rsidRPr="00D30D7B" w:rsidRDefault="00BA7241" w:rsidP="00B4759B">
            <w:pPr>
              <w:spacing w:after="120"/>
              <w:cnfStyle w:val="000000100000" w:firstRow="0" w:lastRow="0" w:firstColumn="0" w:lastColumn="0" w:oddVBand="0" w:evenVBand="0" w:oddHBand="1" w:evenHBand="0" w:firstRowFirstColumn="0" w:firstRowLastColumn="0" w:lastRowFirstColumn="0" w:lastRowLastColumn="0"/>
              <w:rPr>
                <w:lang w:val="en-GB"/>
              </w:rPr>
            </w:pPr>
            <w:r w:rsidRPr="00D30D7B">
              <w:rPr>
                <w:lang w:val="en-GB"/>
              </w:rPr>
              <w:t xml:space="preserve">The Trustees last undertook a detailed review of the investment strategy in 2018, following the 2016 actuarial valuation, and considered the expected return on the Scheme’s investments.  No changes to the strategy have been made since this review.  </w:t>
            </w:r>
          </w:p>
          <w:p w14:paraId="3E076B22" w14:textId="1AD4FFBF" w:rsidR="002D3A09" w:rsidRPr="00D30D7B" w:rsidRDefault="002D3A09" w:rsidP="00B4759B">
            <w:pPr>
              <w:spacing w:after="120"/>
              <w:cnfStyle w:val="000000100000" w:firstRow="0" w:lastRow="0" w:firstColumn="0" w:lastColumn="0" w:oddVBand="0" w:evenVBand="0" w:oddHBand="1" w:evenHBand="0" w:firstRowFirstColumn="0" w:firstRowLastColumn="0" w:lastRowFirstColumn="0" w:lastRowLastColumn="0"/>
              <w:rPr>
                <w:lang w:val="en-GB"/>
              </w:rPr>
            </w:pPr>
            <w:r w:rsidRPr="00D30D7B">
              <w:rPr>
                <w:lang w:val="en-GB"/>
              </w:rPr>
              <w:t>The with-profits fund provides a guaranteed return of 4% p.a. up to each member’s normal retirement age. Scottish Widows adds regular bonuses, when this is possible and does not add too great a risk to the financial strength of the fund, to increase the minimum guaranteed amount that policyholders will receive when their policy matures.</w:t>
            </w:r>
          </w:p>
        </w:tc>
      </w:tr>
      <w:tr w:rsidR="002C1B41" w:rsidRPr="00FD3F90" w14:paraId="6F5D5561" w14:textId="77777777" w:rsidTr="007714F1">
        <w:tc>
          <w:tcPr>
            <w:cnfStyle w:val="001000000000" w:firstRow="0" w:lastRow="0" w:firstColumn="1" w:lastColumn="0" w:oddVBand="0" w:evenVBand="0" w:oddHBand="0" w:evenHBand="0" w:firstRowFirstColumn="0" w:firstRowLastColumn="0" w:lastRowFirstColumn="0" w:lastRowLastColumn="0"/>
            <w:tcW w:w="229" w:type="pct"/>
            <w:shd w:val="clear" w:color="auto" w:fill="auto"/>
          </w:tcPr>
          <w:p w14:paraId="1E0F0E33" w14:textId="77777777" w:rsidR="00EB0D40" w:rsidRPr="00D30D7B" w:rsidRDefault="00EB0D40" w:rsidP="00B4759B">
            <w:pPr>
              <w:spacing w:after="120"/>
              <w:rPr>
                <w:lang w:val="en-GB"/>
              </w:rPr>
            </w:pPr>
            <w:r w:rsidRPr="00D30D7B">
              <w:rPr>
                <w:lang w:val="en-GB"/>
              </w:rPr>
              <w:t>6</w:t>
            </w:r>
          </w:p>
        </w:tc>
        <w:tc>
          <w:tcPr>
            <w:tcW w:w="1071" w:type="pct"/>
            <w:shd w:val="clear" w:color="auto" w:fill="auto"/>
          </w:tcPr>
          <w:p w14:paraId="42A07259" w14:textId="00938351" w:rsidR="00EB0D40" w:rsidRPr="00D30D7B" w:rsidRDefault="002C31EA" w:rsidP="00B4759B">
            <w:pPr>
              <w:spacing w:after="120"/>
              <w:cnfStyle w:val="000000000000" w:firstRow="0" w:lastRow="0" w:firstColumn="0" w:lastColumn="0" w:oddVBand="0" w:evenVBand="0" w:oddHBand="0" w:evenHBand="0" w:firstRowFirstColumn="0" w:firstRowLastColumn="0" w:lastRowFirstColumn="0" w:lastRowLastColumn="0"/>
              <w:rPr>
                <w:lang w:val="en-GB"/>
              </w:rPr>
            </w:pPr>
            <w:r w:rsidRPr="00D30D7B">
              <w:rPr>
                <w:lang w:val="en-GB"/>
              </w:rPr>
              <w:t>Realis</w:t>
            </w:r>
            <w:r w:rsidR="001C0309" w:rsidRPr="00D30D7B">
              <w:rPr>
                <w:lang w:val="en-GB"/>
              </w:rPr>
              <w:t>ation</w:t>
            </w:r>
            <w:r w:rsidR="00EB0D40" w:rsidRPr="00D30D7B">
              <w:rPr>
                <w:lang w:val="en-GB"/>
              </w:rPr>
              <w:t xml:space="preserve"> of investments</w:t>
            </w:r>
          </w:p>
        </w:tc>
        <w:tc>
          <w:tcPr>
            <w:tcW w:w="1584" w:type="pct"/>
            <w:shd w:val="clear" w:color="auto" w:fill="auto"/>
          </w:tcPr>
          <w:p w14:paraId="204FA689" w14:textId="551344B4" w:rsidR="00EB0D40" w:rsidRPr="00D30D7B" w:rsidRDefault="008272FF" w:rsidP="00BA7241">
            <w:pPr>
              <w:spacing w:after="120"/>
              <w:cnfStyle w:val="000000000000" w:firstRow="0" w:lastRow="0" w:firstColumn="0" w:lastColumn="0" w:oddVBand="0" w:evenVBand="0" w:oddHBand="0" w:evenHBand="0" w:firstRowFirstColumn="0" w:firstRowLastColumn="0" w:lastRowFirstColumn="0" w:lastRowLastColumn="0"/>
              <w:rPr>
                <w:i/>
                <w:lang w:val="en-GB"/>
              </w:rPr>
            </w:pPr>
            <w:r w:rsidRPr="00D30D7B">
              <w:rPr>
                <w:i/>
                <w:lang w:val="en-GB"/>
              </w:rPr>
              <w:t xml:space="preserve">As highlighted in section 8 of the SIP, the investment managers have discretion in the timing of </w:t>
            </w:r>
            <w:r w:rsidR="00BA7241" w:rsidRPr="00D30D7B">
              <w:rPr>
                <w:i/>
                <w:lang w:val="en-GB"/>
              </w:rPr>
              <w:t xml:space="preserve">the </w:t>
            </w:r>
            <w:r w:rsidRPr="00D30D7B">
              <w:rPr>
                <w:i/>
                <w:lang w:val="en-GB"/>
              </w:rPr>
              <w:t>realisation of investments and in consider</w:t>
            </w:r>
            <w:r w:rsidR="00BA7241" w:rsidRPr="00D30D7B">
              <w:rPr>
                <w:i/>
                <w:lang w:val="en-GB"/>
              </w:rPr>
              <w:t xml:space="preserve">ing </w:t>
            </w:r>
            <w:r w:rsidRPr="00D30D7B">
              <w:rPr>
                <w:i/>
                <w:lang w:val="en-GB"/>
              </w:rPr>
              <w:t xml:space="preserve">the liquidity of those investments, within parameters stipulated in the relevant appointment documentation.  </w:t>
            </w:r>
          </w:p>
        </w:tc>
        <w:tc>
          <w:tcPr>
            <w:tcW w:w="2116" w:type="pct"/>
            <w:shd w:val="clear" w:color="auto" w:fill="auto"/>
          </w:tcPr>
          <w:p w14:paraId="1A67B3CB" w14:textId="4A757A62" w:rsidR="00AA054F" w:rsidRPr="00D30D7B" w:rsidRDefault="00AA054F" w:rsidP="00B4759B">
            <w:pPr>
              <w:spacing w:after="120"/>
              <w:cnfStyle w:val="000000000000" w:firstRow="0" w:lastRow="0" w:firstColumn="0" w:lastColumn="0" w:oddVBand="0" w:evenVBand="0" w:oddHBand="0" w:evenHBand="0" w:firstRowFirstColumn="0" w:firstRowLastColumn="0" w:lastRowFirstColumn="0" w:lastRowLastColumn="0"/>
              <w:rPr>
                <w:lang w:val="en-GB"/>
              </w:rPr>
            </w:pPr>
            <w:r w:rsidRPr="00D30D7B">
              <w:rPr>
                <w:lang w:val="en-GB"/>
              </w:rPr>
              <w:t>All investment transactions are processed by the investment managers. A schedule of transactions and compliance with Service Level Agreements (SLAs) is provided in the Aon administration reports. Aon Hewitt makes available frequent administration monitoring reports, and any issues are raised as part of the Trustee</w:t>
            </w:r>
            <w:r w:rsidR="002D3A09" w:rsidRPr="00D30D7B">
              <w:rPr>
                <w:lang w:val="en-GB"/>
              </w:rPr>
              <w:t>s</w:t>
            </w:r>
            <w:r w:rsidRPr="00D30D7B">
              <w:rPr>
                <w:lang w:val="en-GB"/>
              </w:rPr>
              <w:t xml:space="preserve"> meetings. Should there be any significant administration issues which require immediate attention, these will be raised directly with the Trustees outside of regular meeting cycle. </w:t>
            </w:r>
          </w:p>
          <w:p w14:paraId="5460076B" w14:textId="77777777" w:rsidR="00DE6554" w:rsidRPr="00D30D7B" w:rsidRDefault="00DE6554" w:rsidP="00F72A48">
            <w:pPr>
              <w:spacing w:after="120"/>
              <w:cnfStyle w:val="000000000000" w:firstRow="0" w:lastRow="0" w:firstColumn="0" w:lastColumn="0" w:oddVBand="0" w:evenVBand="0" w:oddHBand="0" w:evenHBand="0" w:firstRowFirstColumn="0" w:firstRowLastColumn="0" w:lastRowFirstColumn="0" w:lastRowLastColumn="0"/>
              <w:rPr>
                <w:lang w:val="en-GB"/>
              </w:rPr>
            </w:pPr>
            <w:r w:rsidRPr="00D30D7B">
              <w:rPr>
                <w:lang w:val="en-GB"/>
              </w:rPr>
              <w:t>The cash and gilt</w:t>
            </w:r>
            <w:r w:rsidR="00AA054F" w:rsidRPr="00D30D7B">
              <w:rPr>
                <w:lang w:val="en-GB"/>
              </w:rPr>
              <w:t xml:space="preserve"> funds used by the Scheme </w:t>
            </w:r>
            <w:r w:rsidR="008272FF" w:rsidRPr="00D30D7B">
              <w:rPr>
                <w:lang w:val="en-GB"/>
              </w:rPr>
              <w:t xml:space="preserve">are </w:t>
            </w:r>
            <w:r w:rsidR="00AA054F" w:rsidRPr="00D30D7B">
              <w:rPr>
                <w:lang w:val="en-GB"/>
              </w:rPr>
              <w:t xml:space="preserve">highly liquid </w:t>
            </w:r>
            <w:r w:rsidR="008272FF" w:rsidRPr="00D30D7B">
              <w:rPr>
                <w:lang w:val="en-GB"/>
              </w:rPr>
              <w:t xml:space="preserve">pooled investment </w:t>
            </w:r>
            <w:r w:rsidR="00AA054F" w:rsidRPr="00D30D7B">
              <w:rPr>
                <w:lang w:val="en-GB"/>
              </w:rPr>
              <w:t xml:space="preserve">vehicles, </w:t>
            </w:r>
            <w:r w:rsidR="008272FF" w:rsidRPr="00D30D7B">
              <w:rPr>
                <w:lang w:val="en-GB"/>
              </w:rPr>
              <w:t xml:space="preserve">and </w:t>
            </w:r>
            <w:r w:rsidR="00AA054F" w:rsidRPr="00D30D7B">
              <w:rPr>
                <w:lang w:val="en-GB"/>
              </w:rPr>
              <w:t xml:space="preserve">are </w:t>
            </w:r>
            <w:r w:rsidR="008272FF" w:rsidRPr="00D30D7B">
              <w:rPr>
                <w:lang w:val="en-GB"/>
              </w:rPr>
              <w:t xml:space="preserve">therefore </w:t>
            </w:r>
            <w:r w:rsidR="00AA054F" w:rsidRPr="00D30D7B">
              <w:rPr>
                <w:lang w:val="en-GB"/>
              </w:rPr>
              <w:t>easily</w:t>
            </w:r>
            <w:r w:rsidR="008272FF" w:rsidRPr="00D30D7B">
              <w:rPr>
                <w:lang w:val="en-GB"/>
              </w:rPr>
              <w:t xml:space="preserve"> </w:t>
            </w:r>
            <w:r w:rsidR="008E5B62" w:rsidRPr="00D30D7B">
              <w:rPr>
                <w:lang w:val="en-GB"/>
              </w:rPr>
              <w:t>reali</w:t>
            </w:r>
            <w:r w:rsidR="00AA054F" w:rsidRPr="00D30D7B">
              <w:rPr>
                <w:lang w:val="en-GB"/>
              </w:rPr>
              <w:t>s</w:t>
            </w:r>
            <w:r w:rsidR="008E5B62" w:rsidRPr="00D30D7B">
              <w:rPr>
                <w:lang w:val="en-GB"/>
              </w:rPr>
              <w:t>able</w:t>
            </w:r>
            <w:r w:rsidR="00AA054F" w:rsidRPr="00D30D7B">
              <w:rPr>
                <w:lang w:val="en-GB"/>
              </w:rPr>
              <w:t>.</w:t>
            </w:r>
          </w:p>
          <w:p w14:paraId="2AB4A652" w14:textId="43501289" w:rsidR="002D3A09" w:rsidRPr="00D30D7B" w:rsidRDefault="002D3A09" w:rsidP="00F72A48">
            <w:pPr>
              <w:spacing w:after="120"/>
              <w:cnfStyle w:val="000000000000" w:firstRow="0" w:lastRow="0" w:firstColumn="0" w:lastColumn="0" w:oddVBand="0" w:evenVBand="0" w:oddHBand="0" w:evenHBand="0" w:firstRowFirstColumn="0" w:firstRowLastColumn="0" w:lastRowFirstColumn="0" w:lastRowLastColumn="0"/>
              <w:rPr>
                <w:lang w:val="en-GB"/>
              </w:rPr>
            </w:pPr>
            <w:r w:rsidRPr="00D30D7B">
              <w:rPr>
                <w:lang w:val="en-GB"/>
              </w:rPr>
              <w:t>The with-profits fund</w:t>
            </w:r>
            <w:r w:rsidR="002C31EA" w:rsidRPr="00D30D7B">
              <w:rPr>
                <w:lang w:val="en-GB"/>
              </w:rPr>
              <w:t xml:space="preserve"> is realisable when members’ policy matures, Market Value Reduction may be applied on a disinvestment that takes place on a date other than the investor’s pre-selected retirement age or on death.</w:t>
            </w:r>
          </w:p>
        </w:tc>
      </w:tr>
      <w:tr w:rsidR="002C1B41" w:rsidRPr="00FD3F90" w14:paraId="00D99664" w14:textId="77777777" w:rsidTr="007714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 w:type="pct"/>
            <w:shd w:val="clear" w:color="auto" w:fill="auto"/>
          </w:tcPr>
          <w:p w14:paraId="6AA14FEA" w14:textId="77777777" w:rsidR="00EB0D40" w:rsidRPr="00D30D7B" w:rsidRDefault="00EB0D40" w:rsidP="00B4759B">
            <w:pPr>
              <w:spacing w:after="120"/>
              <w:rPr>
                <w:lang w:val="en-GB"/>
              </w:rPr>
            </w:pPr>
            <w:r w:rsidRPr="00D30D7B">
              <w:rPr>
                <w:lang w:val="en-GB"/>
              </w:rPr>
              <w:t>7</w:t>
            </w:r>
          </w:p>
        </w:tc>
        <w:tc>
          <w:tcPr>
            <w:tcW w:w="1071" w:type="pct"/>
            <w:shd w:val="clear" w:color="auto" w:fill="auto"/>
          </w:tcPr>
          <w:p w14:paraId="4983B094" w14:textId="7AA196FF" w:rsidR="00EB0D40" w:rsidRPr="00D30D7B" w:rsidRDefault="00EB0D40" w:rsidP="00B4759B">
            <w:pPr>
              <w:spacing w:after="120"/>
              <w:cnfStyle w:val="000000100000" w:firstRow="0" w:lastRow="0" w:firstColumn="0" w:lastColumn="0" w:oddVBand="0" w:evenVBand="0" w:oddHBand="1" w:evenHBand="0" w:firstRowFirstColumn="0" w:firstRowLastColumn="0" w:lastRowFirstColumn="0" w:lastRowLastColumn="0"/>
              <w:rPr>
                <w:lang w:val="en-GB"/>
              </w:rPr>
            </w:pPr>
            <w:r w:rsidRPr="00D30D7B">
              <w:rPr>
                <w:lang w:val="en-GB"/>
              </w:rPr>
              <w:t xml:space="preserve">Financially material considerations over the appropriate time horizon of the investments, including how those considerations are taken into account in the selection, retention and </w:t>
            </w:r>
            <w:r w:rsidR="00CB4DBE" w:rsidRPr="00D30D7B">
              <w:rPr>
                <w:lang w:val="en-GB"/>
              </w:rPr>
              <w:t>realization</w:t>
            </w:r>
            <w:r w:rsidRPr="00D30D7B">
              <w:rPr>
                <w:lang w:val="en-GB"/>
              </w:rPr>
              <w:t xml:space="preserve"> of investments</w:t>
            </w:r>
          </w:p>
          <w:p w14:paraId="5C19FF2C" w14:textId="77777777" w:rsidR="00EB0D40" w:rsidRPr="00D30D7B" w:rsidRDefault="00EB0D40" w:rsidP="00B4759B">
            <w:pPr>
              <w:spacing w:after="120"/>
              <w:cnfStyle w:val="000000100000" w:firstRow="0" w:lastRow="0" w:firstColumn="0" w:lastColumn="0" w:oddVBand="0" w:evenVBand="0" w:oddHBand="1" w:evenHBand="0" w:firstRowFirstColumn="0" w:firstRowLastColumn="0" w:lastRowFirstColumn="0" w:lastRowLastColumn="0"/>
              <w:rPr>
                <w:lang w:val="en-GB"/>
              </w:rPr>
            </w:pPr>
          </w:p>
        </w:tc>
        <w:tc>
          <w:tcPr>
            <w:tcW w:w="1584" w:type="pct"/>
            <w:shd w:val="clear" w:color="auto" w:fill="auto"/>
          </w:tcPr>
          <w:p w14:paraId="578A0E70" w14:textId="4DF26A03" w:rsidR="00DE6554" w:rsidRPr="00D30D7B" w:rsidRDefault="004225F4" w:rsidP="00B4759B">
            <w:pPr>
              <w:spacing w:after="120"/>
              <w:cnfStyle w:val="000000100000" w:firstRow="0" w:lastRow="0" w:firstColumn="0" w:lastColumn="0" w:oddVBand="0" w:evenVBand="0" w:oddHBand="1" w:evenHBand="0" w:firstRowFirstColumn="0" w:firstRowLastColumn="0" w:lastRowFirstColumn="0" w:lastRowLastColumn="0"/>
              <w:rPr>
                <w:lang w:val="en-GB"/>
              </w:rPr>
            </w:pPr>
            <w:r w:rsidRPr="00D30D7B">
              <w:rPr>
                <w:lang w:val="en-GB"/>
              </w:rPr>
              <w:t>As highlighted in section</w:t>
            </w:r>
            <w:r w:rsidR="00663510" w:rsidRPr="00D30D7B">
              <w:rPr>
                <w:lang w:val="en-GB"/>
              </w:rPr>
              <w:t xml:space="preserve"> </w:t>
            </w:r>
            <w:r w:rsidRPr="00D30D7B">
              <w:rPr>
                <w:lang w:val="en-GB"/>
              </w:rPr>
              <w:t>10</w:t>
            </w:r>
            <w:r w:rsidR="00663510" w:rsidRPr="00D30D7B">
              <w:rPr>
                <w:lang w:val="en-GB"/>
              </w:rPr>
              <w:t xml:space="preserve"> of the SIP</w:t>
            </w:r>
            <w:r w:rsidRPr="00D30D7B">
              <w:rPr>
                <w:lang w:val="en-GB"/>
              </w:rPr>
              <w:t>, t</w:t>
            </w:r>
            <w:r w:rsidR="00CA52FA" w:rsidRPr="00D30D7B">
              <w:rPr>
                <w:lang w:val="en-GB"/>
              </w:rPr>
              <w:t>he Trustee</w:t>
            </w:r>
            <w:r w:rsidR="005E3734" w:rsidRPr="00D30D7B">
              <w:rPr>
                <w:lang w:val="en-GB"/>
              </w:rPr>
              <w:t>s</w:t>
            </w:r>
            <w:r w:rsidR="00CA52FA" w:rsidRPr="00D30D7B">
              <w:rPr>
                <w:lang w:val="en-GB"/>
              </w:rPr>
              <w:t xml:space="preserve"> consider financially material considerations in the selection, retention and realization of investments</w:t>
            </w:r>
            <w:r w:rsidR="00DE6554" w:rsidRPr="00D30D7B">
              <w:rPr>
                <w:lang w:val="en-GB"/>
              </w:rPr>
              <w:t xml:space="preserve">:  </w:t>
            </w:r>
          </w:p>
          <w:p w14:paraId="17722B88" w14:textId="6568D4CA" w:rsidR="00EB0D40" w:rsidRPr="00D30D7B" w:rsidRDefault="004225F4" w:rsidP="00B4759B">
            <w:pPr>
              <w:spacing w:after="120"/>
              <w:cnfStyle w:val="000000100000" w:firstRow="0" w:lastRow="0" w:firstColumn="0" w:lastColumn="0" w:oddVBand="0" w:evenVBand="0" w:oddHBand="1" w:evenHBand="0" w:firstRowFirstColumn="0" w:firstRowLastColumn="0" w:lastRowFirstColumn="0" w:lastRowLastColumn="0"/>
              <w:rPr>
                <w:i/>
                <w:lang w:val="en-GB"/>
              </w:rPr>
            </w:pPr>
            <w:r w:rsidRPr="00D30D7B">
              <w:rPr>
                <w:i/>
                <w:lang w:val="en-GB"/>
              </w:rPr>
              <w:t>The Trustees have given appointed investment managers full discretion in evaluating</w:t>
            </w:r>
            <w:r w:rsidR="00141888" w:rsidRPr="00D30D7B">
              <w:rPr>
                <w:i/>
                <w:lang w:val="en-GB"/>
              </w:rPr>
              <w:t xml:space="preserve"> environmental, social and corporate governance (“</w:t>
            </w:r>
            <w:r w:rsidRPr="00D30D7B">
              <w:rPr>
                <w:i/>
                <w:lang w:val="en-GB"/>
              </w:rPr>
              <w:t>ESG</w:t>
            </w:r>
            <w:r w:rsidR="00141888" w:rsidRPr="00D30D7B">
              <w:rPr>
                <w:i/>
                <w:lang w:val="en-GB"/>
              </w:rPr>
              <w:t>”)</w:t>
            </w:r>
            <w:r w:rsidRPr="00D30D7B">
              <w:rPr>
                <w:i/>
                <w:lang w:val="en-GB"/>
              </w:rPr>
              <w:t xml:space="preserve"> factors, including climate change considerations, and exercising voting rights and stewardship obligations attached to the investments, including undertaking engagement activities (where applicable), in accordance with their own corporate governance policies and current best practice, including the UK Corporate Governance Code and UK Stewardship Code.</w:t>
            </w:r>
          </w:p>
        </w:tc>
        <w:tc>
          <w:tcPr>
            <w:tcW w:w="2116" w:type="pct"/>
            <w:shd w:val="clear" w:color="auto" w:fill="auto"/>
          </w:tcPr>
          <w:p w14:paraId="269F98BE" w14:textId="77777777" w:rsidR="00AF31E7" w:rsidRPr="00D30D7B" w:rsidRDefault="00AF31E7" w:rsidP="00B4759B">
            <w:pPr>
              <w:spacing w:after="120"/>
              <w:cnfStyle w:val="000000100000" w:firstRow="0" w:lastRow="0" w:firstColumn="0" w:lastColumn="0" w:oddVBand="0" w:evenVBand="0" w:oddHBand="1" w:evenHBand="0" w:firstRowFirstColumn="0" w:firstRowLastColumn="0" w:lastRowFirstColumn="0" w:lastRowLastColumn="0"/>
              <w:rPr>
                <w:lang w:val="en-GB"/>
              </w:rPr>
            </w:pPr>
            <w:r w:rsidRPr="00D30D7B">
              <w:rPr>
                <w:lang w:val="en-GB"/>
              </w:rPr>
              <w:t>The Trustees delegate the day-to-day management of the assets to external investment managers.  The Trustees have taken steps to satisfy themselves that the managers have the appropriate knowledge and experience for managing the Scheme’s investments and are carrying out their work competently.</w:t>
            </w:r>
          </w:p>
          <w:p w14:paraId="615D53F4" w14:textId="11E29D09" w:rsidR="00DA1BCB" w:rsidRPr="00D30D7B" w:rsidRDefault="00AF31E7" w:rsidP="00B4759B">
            <w:pPr>
              <w:spacing w:after="120"/>
              <w:cnfStyle w:val="000000100000" w:firstRow="0" w:lastRow="0" w:firstColumn="0" w:lastColumn="0" w:oddVBand="0" w:evenVBand="0" w:oddHBand="1" w:evenHBand="0" w:firstRowFirstColumn="0" w:firstRowLastColumn="0" w:lastRowFirstColumn="0" w:lastRowLastColumn="0"/>
              <w:rPr>
                <w:lang w:val="en-GB"/>
              </w:rPr>
            </w:pPr>
            <w:r w:rsidRPr="00D30D7B">
              <w:rPr>
                <w:lang w:val="en-GB"/>
              </w:rPr>
              <w:t xml:space="preserve">The Trustees </w:t>
            </w:r>
            <w:r w:rsidR="00DE6554" w:rsidRPr="00D30D7B">
              <w:rPr>
                <w:lang w:val="en-GB"/>
              </w:rPr>
              <w:t xml:space="preserve">periodically </w:t>
            </w:r>
            <w:r w:rsidRPr="00D30D7B">
              <w:rPr>
                <w:lang w:val="en-GB"/>
              </w:rPr>
              <w:t xml:space="preserve">review the continuing suitability of the Scheme’s investments, including the appointed managers, which may be adjusted from time-to-time.  </w:t>
            </w:r>
          </w:p>
          <w:p w14:paraId="7A31D3B9" w14:textId="5F5D8CFB" w:rsidR="004225F4" w:rsidRPr="00D30D7B" w:rsidRDefault="004225F4" w:rsidP="00B4759B">
            <w:pPr>
              <w:pStyle w:val="ListNumber"/>
              <w:numPr>
                <w:ilvl w:val="0"/>
                <w:numId w:val="0"/>
              </w:numPr>
              <w:spacing w:after="120"/>
              <w:cnfStyle w:val="000000100000" w:firstRow="0" w:lastRow="0" w:firstColumn="0" w:lastColumn="0" w:oddVBand="0" w:evenVBand="0" w:oddHBand="1" w:evenHBand="0" w:firstRowFirstColumn="0" w:firstRowLastColumn="0" w:lastRowFirstColumn="0" w:lastRowLastColumn="0"/>
              <w:rPr>
                <w:bCs/>
                <w:lang w:val="en-GB"/>
              </w:rPr>
            </w:pPr>
            <w:r w:rsidRPr="00D30D7B">
              <w:rPr>
                <w:bCs/>
                <w:lang w:val="en-GB"/>
              </w:rPr>
              <w:t>The Trustees acknowledge that fixed income and with-profit funds do not</w:t>
            </w:r>
            <w:r w:rsidR="00A864F0">
              <w:rPr>
                <w:bCs/>
                <w:lang w:val="en-GB"/>
              </w:rPr>
              <w:t xml:space="preserve"> generally</w:t>
            </w:r>
            <w:r w:rsidRPr="00D30D7B">
              <w:rPr>
                <w:bCs/>
                <w:lang w:val="en-GB"/>
              </w:rPr>
              <w:t xml:space="preserve"> score highly on the Investment Adviser’s ESG rating scale. This is due to the nature of the underlying investments, where it is harder to engage with the issuer of debt, or harder to establish ESG measurement for derivative strategies. </w:t>
            </w:r>
          </w:p>
          <w:p w14:paraId="467B3CD5" w14:textId="38999C2C" w:rsidR="004225F4" w:rsidRPr="00D30D7B" w:rsidRDefault="004225F4" w:rsidP="0054570D">
            <w:pPr>
              <w:pStyle w:val="ListNumber"/>
              <w:numPr>
                <w:ilvl w:val="0"/>
                <w:numId w:val="0"/>
              </w:numPr>
              <w:spacing w:after="120"/>
              <w:cnfStyle w:val="000000100000" w:firstRow="0" w:lastRow="0" w:firstColumn="0" w:lastColumn="0" w:oddVBand="0" w:evenVBand="0" w:oddHBand="1" w:evenHBand="0" w:firstRowFirstColumn="0" w:firstRowLastColumn="0" w:lastRowFirstColumn="0" w:lastRowLastColumn="0"/>
              <w:rPr>
                <w:bCs/>
                <w:lang w:val="en-GB"/>
              </w:rPr>
            </w:pPr>
            <w:r w:rsidRPr="00D30D7B">
              <w:rPr>
                <w:bCs/>
                <w:lang w:val="en-GB"/>
              </w:rPr>
              <w:t xml:space="preserve">The Trustees keep their </w:t>
            </w:r>
            <w:r w:rsidR="00663510" w:rsidRPr="00D30D7B">
              <w:rPr>
                <w:bCs/>
                <w:lang w:val="en-GB"/>
              </w:rPr>
              <w:t xml:space="preserve">ESG </w:t>
            </w:r>
            <w:r w:rsidRPr="00D30D7B">
              <w:rPr>
                <w:bCs/>
                <w:lang w:val="en-GB"/>
              </w:rPr>
              <w:t xml:space="preserve">policies under regular review with the SIP subject to review at least </w:t>
            </w:r>
            <w:r w:rsidR="0054570D">
              <w:rPr>
                <w:bCs/>
                <w:lang w:val="en-GB"/>
              </w:rPr>
              <w:t>every three years</w:t>
            </w:r>
            <w:r w:rsidRPr="00D30D7B">
              <w:rPr>
                <w:bCs/>
                <w:lang w:val="en-GB"/>
              </w:rPr>
              <w:t>.</w:t>
            </w:r>
          </w:p>
        </w:tc>
      </w:tr>
      <w:tr w:rsidR="002C1B41" w:rsidRPr="00FD3F90" w14:paraId="4521D7AA" w14:textId="77777777" w:rsidTr="007714F1">
        <w:tc>
          <w:tcPr>
            <w:cnfStyle w:val="001000000000" w:firstRow="0" w:lastRow="0" w:firstColumn="1" w:lastColumn="0" w:oddVBand="0" w:evenVBand="0" w:oddHBand="0" w:evenHBand="0" w:firstRowFirstColumn="0" w:firstRowLastColumn="0" w:lastRowFirstColumn="0" w:lastRowLastColumn="0"/>
            <w:tcW w:w="229" w:type="pct"/>
            <w:shd w:val="clear" w:color="auto" w:fill="auto"/>
          </w:tcPr>
          <w:p w14:paraId="366B3A18" w14:textId="77777777" w:rsidR="00EB0D40" w:rsidRPr="00D30D7B" w:rsidRDefault="00EB0D40" w:rsidP="00B4759B">
            <w:pPr>
              <w:spacing w:after="120"/>
              <w:rPr>
                <w:lang w:val="en-GB"/>
              </w:rPr>
            </w:pPr>
            <w:r w:rsidRPr="00D30D7B">
              <w:rPr>
                <w:lang w:val="en-GB"/>
              </w:rPr>
              <w:t>8</w:t>
            </w:r>
          </w:p>
        </w:tc>
        <w:tc>
          <w:tcPr>
            <w:tcW w:w="1071" w:type="pct"/>
            <w:shd w:val="clear" w:color="auto" w:fill="auto"/>
          </w:tcPr>
          <w:p w14:paraId="4AA0744D" w14:textId="72CB34EB" w:rsidR="00EB0D40" w:rsidRPr="00D30D7B" w:rsidRDefault="00EB0D40" w:rsidP="00B4759B">
            <w:pPr>
              <w:spacing w:after="120"/>
              <w:cnfStyle w:val="000000000000" w:firstRow="0" w:lastRow="0" w:firstColumn="0" w:lastColumn="0" w:oddVBand="0" w:evenVBand="0" w:oddHBand="0" w:evenHBand="0" w:firstRowFirstColumn="0" w:firstRowLastColumn="0" w:lastRowFirstColumn="0" w:lastRowLastColumn="0"/>
              <w:rPr>
                <w:lang w:val="en-GB"/>
              </w:rPr>
            </w:pPr>
            <w:r w:rsidRPr="00D30D7B">
              <w:rPr>
                <w:lang w:val="en-GB"/>
              </w:rPr>
              <w:t xml:space="preserve">The extent (if at all) to which non-financial matters are taken into account in the selection, retention and </w:t>
            </w:r>
            <w:r w:rsidR="00DA1BCB" w:rsidRPr="00D30D7B">
              <w:rPr>
                <w:lang w:val="en-GB"/>
              </w:rPr>
              <w:t>realization</w:t>
            </w:r>
            <w:r w:rsidRPr="00D30D7B">
              <w:rPr>
                <w:lang w:val="en-GB"/>
              </w:rPr>
              <w:t xml:space="preserve"> of investments</w:t>
            </w:r>
          </w:p>
        </w:tc>
        <w:tc>
          <w:tcPr>
            <w:tcW w:w="1584" w:type="pct"/>
            <w:shd w:val="clear" w:color="auto" w:fill="auto"/>
          </w:tcPr>
          <w:p w14:paraId="089A7B27" w14:textId="22E268B9" w:rsidR="00EB0D40" w:rsidRPr="00D30D7B" w:rsidRDefault="00663510" w:rsidP="00B4759B">
            <w:pPr>
              <w:spacing w:after="120"/>
              <w:cnfStyle w:val="000000000000" w:firstRow="0" w:lastRow="0" w:firstColumn="0" w:lastColumn="0" w:oddVBand="0" w:evenVBand="0" w:oddHBand="0" w:evenHBand="0" w:firstRowFirstColumn="0" w:firstRowLastColumn="0" w:lastRowFirstColumn="0" w:lastRowLastColumn="0"/>
              <w:rPr>
                <w:i/>
                <w:lang w:val="en-GB"/>
              </w:rPr>
            </w:pPr>
            <w:r w:rsidRPr="00D30D7B">
              <w:rPr>
                <w:i/>
                <w:lang w:val="en-GB"/>
              </w:rPr>
              <w:t>Member views are not taken into account in the selection, retention and realisation of investments.</w:t>
            </w:r>
          </w:p>
        </w:tc>
        <w:tc>
          <w:tcPr>
            <w:tcW w:w="2116" w:type="pct"/>
            <w:shd w:val="clear" w:color="auto" w:fill="auto"/>
          </w:tcPr>
          <w:p w14:paraId="29733E18" w14:textId="6E59DE2C" w:rsidR="00EB0D40" w:rsidRPr="00D30D7B" w:rsidRDefault="00441937" w:rsidP="00B4759B">
            <w:pPr>
              <w:spacing w:after="120"/>
              <w:cnfStyle w:val="000000000000" w:firstRow="0" w:lastRow="0" w:firstColumn="0" w:lastColumn="0" w:oddVBand="0" w:evenVBand="0" w:oddHBand="0" w:evenHBand="0" w:firstRowFirstColumn="0" w:firstRowLastColumn="0" w:lastRowFirstColumn="0" w:lastRowLastColumn="0"/>
              <w:rPr>
                <w:lang w:val="en-GB"/>
              </w:rPr>
            </w:pPr>
            <w:r w:rsidRPr="00D30D7B">
              <w:rPr>
                <w:color w:val="003865" w:themeColor="text1"/>
                <w:lang w:val="en-GB"/>
              </w:rPr>
              <w:t>Member views are not explicitly taken into account in the selection, retention and reali</w:t>
            </w:r>
            <w:r w:rsidR="00FD3F90" w:rsidRPr="00D30D7B">
              <w:rPr>
                <w:color w:val="003865" w:themeColor="text1"/>
                <w:lang w:val="en-GB"/>
              </w:rPr>
              <w:t>s</w:t>
            </w:r>
            <w:r w:rsidRPr="00D30D7B">
              <w:rPr>
                <w:color w:val="003865" w:themeColor="text1"/>
                <w:lang w:val="en-GB"/>
              </w:rPr>
              <w:t>ation of investments.</w:t>
            </w:r>
            <w:r w:rsidR="0054570D">
              <w:rPr>
                <w:color w:val="003865" w:themeColor="text1"/>
                <w:lang w:val="en-GB"/>
              </w:rPr>
              <w:t xml:space="preserve"> There were no changes to the policy during the Scheme year.</w:t>
            </w:r>
          </w:p>
        </w:tc>
      </w:tr>
      <w:tr w:rsidR="002C1B41" w:rsidRPr="00FD3F90" w14:paraId="0BCDFA68" w14:textId="77777777" w:rsidTr="007714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 w:type="pct"/>
            <w:shd w:val="clear" w:color="auto" w:fill="auto"/>
          </w:tcPr>
          <w:p w14:paraId="3E5B7065" w14:textId="77777777" w:rsidR="00925F86" w:rsidRPr="00D30D7B" w:rsidRDefault="00925F86" w:rsidP="00B4759B">
            <w:pPr>
              <w:spacing w:after="120"/>
              <w:rPr>
                <w:lang w:val="en-GB"/>
              </w:rPr>
            </w:pPr>
            <w:r w:rsidRPr="00D30D7B">
              <w:rPr>
                <w:lang w:val="en-GB"/>
              </w:rPr>
              <w:t>9</w:t>
            </w:r>
          </w:p>
        </w:tc>
        <w:tc>
          <w:tcPr>
            <w:tcW w:w="1071" w:type="pct"/>
            <w:shd w:val="clear" w:color="auto" w:fill="auto"/>
          </w:tcPr>
          <w:p w14:paraId="54F3B226" w14:textId="77777777" w:rsidR="00925F86" w:rsidRPr="00D30D7B" w:rsidRDefault="00925F86" w:rsidP="00B4759B">
            <w:pPr>
              <w:spacing w:after="120"/>
              <w:cnfStyle w:val="000000100000" w:firstRow="0" w:lastRow="0" w:firstColumn="0" w:lastColumn="0" w:oddVBand="0" w:evenVBand="0" w:oddHBand="1" w:evenHBand="0" w:firstRowFirstColumn="0" w:firstRowLastColumn="0" w:lastRowFirstColumn="0" w:lastRowLastColumn="0"/>
              <w:rPr>
                <w:lang w:val="en-GB"/>
              </w:rPr>
            </w:pPr>
            <w:r w:rsidRPr="00D30D7B">
              <w:rPr>
                <w:lang w:val="en-GB"/>
              </w:rPr>
              <w:t>The exercise of the rights (including voting rights) attaching to the investments</w:t>
            </w:r>
          </w:p>
        </w:tc>
        <w:tc>
          <w:tcPr>
            <w:tcW w:w="1584" w:type="pct"/>
            <w:shd w:val="clear" w:color="auto" w:fill="auto"/>
          </w:tcPr>
          <w:p w14:paraId="24064561" w14:textId="43B19B23" w:rsidR="00925F86" w:rsidRPr="00D30D7B" w:rsidRDefault="00663510" w:rsidP="00B4759B">
            <w:pPr>
              <w:spacing w:after="120"/>
              <w:cnfStyle w:val="000000100000" w:firstRow="0" w:lastRow="0" w:firstColumn="0" w:lastColumn="0" w:oddVBand="0" w:evenVBand="0" w:oddHBand="1" w:evenHBand="0" w:firstRowFirstColumn="0" w:firstRowLastColumn="0" w:lastRowFirstColumn="0" w:lastRowLastColumn="0"/>
              <w:rPr>
                <w:i/>
                <w:lang w:val="en-GB"/>
              </w:rPr>
            </w:pPr>
            <w:r w:rsidRPr="00D30D7B">
              <w:rPr>
                <w:i/>
                <w:lang w:val="en-GB"/>
              </w:rPr>
              <w:t xml:space="preserve">As highlighted in section 10 of the SIP, the Trustees have given appointed investment managers full discretion in exercising voting rights and stewardship obligations attached to the investments, including undertaking engagement activities. </w:t>
            </w:r>
          </w:p>
        </w:tc>
        <w:tc>
          <w:tcPr>
            <w:tcW w:w="2116" w:type="pct"/>
            <w:shd w:val="clear" w:color="auto" w:fill="auto"/>
          </w:tcPr>
          <w:p w14:paraId="6CA4C400" w14:textId="1BFAC19E" w:rsidR="00663510" w:rsidRPr="00D30D7B" w:rsidRDefault="00663510" w:rsidP="00B4759B">
            <w:pPr>
              <w:pStyle w:val="ListNumber"/>
              <w:numPr>
                <w:ilvl w:val="0"/>
                <w:numId w:val="0"/>
              </w:numPr>
              <w:spacing w:after="120"/>
              <w:cnfStyle w:val="000000100000" w:firstRow="0" w:lastRow="0" w:firstColumn="0" w:lastColumn="0" w:oddVBand="0" w:evenVBand="0" w:oddHBand="1" w:evenHBand="0" w:firstRowFirstColumn="0" w:firstRowLastColumn="0" w:lastRowFirstColumn="0" w:lastRowLastColumn="0"/>
              <w:rPr>
                <w:bCs/>
                <w:lang w:val="en-GB"/>
              </w:rPr>
            </w:pPr>
            <w:r w:rsidRPr="00D30D7B">
              <w:rPr>
                <w:bCs/>
                <w:lang w:val="en-GB"/>
              </w:rPr>
              <w:t xml:space="preserve">As the Scheme invests solely in pooled funds, the Trustees delegate the exercise of voting rights associated with investments to the investment managers.  </w:t>
            </w:r>
          </w:p>
          <w:p w14:paraId="69F04446" w14:textId="5C3E97E4" w:rsidR="0054570D" w:rsidRDefault="00663510" w:rsidP="00B4759B">
            <w:pPr>
              <w:pStyle w:val="ListNumber"/>
              <w:numPr>
                <w:ilvl w:val="0"/>
                <w:numId w:val="0"/>
              </w:numPr>
              <w:spacing w:after="120"/>
              <w:cnfStyle w:val="000000100000" w:firstRow="0" w:lastRow="0" w:firstColumn="0" w:lastColumn="0" w:oddVBand="0" w:evenVBand="0" w:oddHBand="1" w:evenHBand="0" w:firstRowFirstColumn="0" w:firstRowLastColumn="0" w:lastRowFirstColumn="0" w:lastRowLastColumn="0"/>
              <w:rPr>
                <w:bCs/>
                <w:lang w:val="en-GB"/>
              </w:rPr>
            </w:pPr>
            <w:r w:rsidRPr="00D30D7B">
              <w:rPr>
                <w:bCs/>
                <w:lang w:val="en-GB"/>
              </w:rPr>
              <w:t xml:space="preserve">The Trustees are fully supportive of the </w:t>
            </w:r>
            <w:r w:rsidR="00980C94">
              <w:rPr>
                <w:bCs/>
                <w:lang w:val="en-GB"/>
              </w:rPr>
              <w:t>UK Stewardship Code</w:t>
            </w:r>
            <w:r w:rsidRPr="00D30D7B">
              <w:rPr>
                <w:bCs/>
                <w:lang w:val="en-GB"/>
              </w:rPr>
              <w:t xml:space="preserve"> published by the Financial Reporting Council in September </w:t>
            </w:r>
            <w:r w:rsidR="0047143F" w:rsidRPr="00D30D7B">
              <w:rPr>
                <w:bCs/>
                <w:lang w:val="en-GB"/>
              </w:rPr>
              <w:t>20</w:t>
            </w:r>
            <w:r w:rsidR="0047143F">
              <w:rPr>
                <w:bCs/>
                <w:lang w:val="en-GB"/>
              </w:rPr>
              <w:t>20</w:t>
            </w:r>
            <w:r w:rsidR="0047143F" w:rsidRPr="00D30D7B">
              <w:rPr>
                <w:bCs/>
                <w:lang w:val="en-GB"/>
              </w:rPr>
              <w:t xml:space="preserve"> </w:t>
            </w:r>
            <w:r w:rsidRPr="00D30D7B">
              <w:rPr>
                <w:bCs/>
                <w:lang w:val="en-GB"/>
              </w:rPr>
              <w:t xml:space="preserve">and </w:t>
            </w:r>
            <w:r w:rsidR="0054570D">
              <w:rPr>
                <w:bCs/>
                <w:lang w:val="en-GB"/>
              </w:rPr>
              <w:t xml:space="preserve">the Scheme’s investment managers </w:t>
            </w:r>
            <w:r w:rsidRPr="00D30D7B">
              <w:rPr>
                <w:bCs/>
                <w:lang w:val="en-GB"/>
              </w:rPr>
              <w:t xml:space="preserve">comply with the Code. </w:t>
            </w:r>
          </w:p>
          <w:p w14:paraId="0C968636" w14:textId="79F1A774" w:rsidR="00663510" w:rsidRPr="00D30D7B" w:rsidRDefault="00663510" w:rsidP="0054570D">
            <w:pPr>
              <w:pStyle w:val="ListNumber"/>
              <w:numPr>
                <w:ilvl w:val="0"/>
                <w:numId w:val="0"/>
              </w:numPr>
              <w:spacing w:after="120"/>
              <w:cnfStyle w:val="000000100000" w:firstRow="0" w:lastRow="0" w:firstColumn="0" w:lastColumn="0" w:oddVBand="0" w:evenVBand="0" w:oddHBand="1" w:evenHBand="0" w:firstRowFirstColumn="0" w:firstRowLastColumn="0" w:lastRowFirstColumn="0" w:lastRowLastColumn="0"/>
              <w:rPr>
                <w:bCs/>
                <w:lang w:val="en-GB"/>
              </w:rPr>
            </w:pPr>
            <w:r w:rsidRPr="00D30D7B">
              <w:rPr>
                <w:bCs/>
                <w:lang w:val="en-GB"/>
              </w:rPr>
              <w:t xml:space="preserve">The </w:t>
            </w:r>
            <w:r w:rsidR="0054570D" w:rsidRPr="00D30D7B">
              <w:rPr>
                <w:bCs/>
                <w:lang w:val="en-GB"/>
              </w:rPr>
              <w:t xml:space="preserve">Scottish Widows </w:t>
            </w:r>
            <w:r w:rsidR="0054570D">
              <w:rPr>
                <w:bCs/>
                <w:lang w:val="en-GB"/>
              </w:rPr>
              <w:t>W</w:t>
            </w:r>
            <w:r w:rsidR="0054570D" w:rsidRPr="00D30D7B">
              <w:rPr>
                <w:bCs/>
                <w:lang w:val="en-GB"/>
              </w:rPr>
              <w:t>ith-</w:t>
            </w:r>
            <w:r w:rsidR="0054570D">
              <w:rPr>
                <w:bCs/>
                <w:lang w:val="en-GB"/>
              </w:rPr>
              <w:t>P</w:t>
            </w:r>
            <w:r w:rsidR="0054570D" w:rsidRPr="00D30D7B">
              <w:rPr>
                <w:bCs/>
                <w:lang w:val="en-GB"/>
              </w:rPr>
              <w:t xml:space="preserve">rofits fund </w:t>
            </w:r>
            <w:r w:rsidR="0054570D">
              <w:rPr>
                <w:bCs/>
                <w:lang w:val="en-GB"/>
              </w:rPr>
              <w:t>contains an allocation to equities.</w:t>
            </w:r>
          </w:p>
          <w:p w14:paraId="0BB41B54" w14:textId="56A4DAAC" w:rsidR="00F72A48" w:rsidRPr="00D30D7B" w:rsidRDefault="00F72A48" w:rsidP="00B4759B">
            <w:pPr>
              <w:pStyle w:val="ListNumber"/>
              <w:numPr>
                <w:ilvl w:val="0"/>
                <w:numId w:val="0"/>
              </w:numPr>
              <w:spacing w:after="120"/>
              <w:cnfStyle w:val="000000100000" w:firstRow="0" w:lastRow="0" w:firstColumn="0" w:lastColumn="0" w:oddVBand="0" w:evenVBand="0" w:oddHBand="1" w:evenHBand="0" w:firstRowFirstColumn="0" w:firstRowLastColumn="0" w:lastRowFirstColumn="0" w:lastRowLastColumn="0"/>
              <w:rPr>
                <w:bCs/>
                <w:lang w:val="en-GB"/>
              </w:rPr>
            </w:pPr>
            <w:r w:rsidRPr="00D30D7B">
              <w:rPr>
                <w:bCs/>
                <w:lang w:val="en-GB"/>
              </w:rPr>
              <w:t>The Trustees note that the asset allocation within the With-profits Fund is at the discretion of Scottish Widows and may include holdings in various asset classes including global equities, government bonds, corporate bonds, property, cash, derivatives and absolute return strategies.</w:t>
            </w:r>
          </w:p>
          <w:p w14:paraId="48CD86BD" w14:textId="0FE3F2EB" w:rsidR="00663510" w:rsidRPr="00D30D7B" w:rsidRDefault="00663510" w:rsidP="00B4759B">
            <w:pPr>
              <w:pStyle w:val="ListNumber"/>
              <w:numPr>
                <w:ilvl w:val="0"/>
                <w:numId w:val="0"/>
              </w:numPr>
              <w:spacing w:after="120"/>
              <w:cnfStyle w:val="000000100000" w:firstRow="0" w:lastRow="0" w:firstColumn="0" w:lastColumn="0" w:oddVBand="0" w:evenVBand="0" w:oddHBand="1" w:evenHBand="0" w:firstRowFirstColumn="0" w:firstRowLastColumn="0" w:lastRowFirstColumn="0" w:lastRowLastColumn="0"/>
              <w:rPr>
                <w:bCs/>
                <w:lang w:val="en-GB"/>
              </w:rPr>
            </w:pPr>
            <w:r w:rsidRPr="00D30D7B">
              <w:rPr>
                <w:bCs/>
                <w:lang w:val="en-GB"/>
              </w:rPr>
              <w:t xml:space="preserve">The Trustees have requested information on voting records from the </w:t>
            </w:r>
            <w:r w:rsidR="00980C94">
              <w:rPr>
                <w:bCs/>
                <w:lang w:val="en-GB"/>
              </w:rPr>
              <w:t xml:space="preserve">relevant </w:t>
            </w:r>
            <w:r w:rsidR="009013D6" w:rsidRPr="00D30D7B">
              <w:rPr>
                <w:bCs/>
                <w:lang w:val="en-GB"/>
              </w:rPr>
              <w:t>investment managers</w:t>
            </w:r>
            <w:r w:rsidR="00980C94">
              <w:rPr>
                <w:bCs/>
                <w:lang w:val="en-GB"/>
              </w:rPr>
              <w:t xml:space="preserve"> and any </w:t>
            </w:r>
            <w:r w:rsidRPr="00D30D7B">
              <w:rPr>
                <w:bCs/>
                <w:lang w:val="en-GB"/>
              </w:rPr>
              <w:t xml:space="preserve">information </w:t>
            </w:r>
            <w:r w:rsidR="002C6AC2" w:rsidRPr="00D30D7B">
              <w:rPr>
                <w:bCs/>
                <w:lang w:val="en-GB"/>
              </w:rPr>
              <w:t>received is summari</w:t>
            </w:r>
            <w:r w:rsidR="0095235C">
              <w:rPr>
                <w:bCs/>
                <w:lang w:val="en-GB"/>
              </w:rPr>
              <w:t>s</w:t>
            </w:r>
            <w:r w:rsidR="002C6AC2" w:rsidRPr="00D30D7B">
              <w:rPr>
                <w:bCs/>
                <w:lang w:val="en-GB"/>
              </w:rPr>
              <w:t xml:space="preserve">ed at the end of this statement. </w:t>
            </w:r>
          </w:p>
          <w:p w14:paraId="692D5976" w14:textId="7DE290FA" w:rsidR="00925F86" w:rsidRPr="00D30D7B" w:rsidRDefault="00663510" w:rsidP="00B4759B">
            <w:pPr>
              <w:spacing w:after="120"/>
              <w:cnfStyle w:val="000000100000" w:firstRow="0" w:lastRow="0" w:firstColumn="0" w:lastColumn="0" w:oddVBand="0" w:evenVBand="0" w:oddHBand="1" w:evenHBand="0" w:firstRowFirstColumn="0" w:firstRowLastColumn="0" w:lastRowFirstColumn="0" w:lastRowLastColumn="0"/>
              <w:rPr>
                <w:lang w:val="en-GB"/>
              </w:rPr>
            </w:pPr>
            <w:r w:rsidRPr="00D30D7B">
              <w:rPr>
                <w:bCs/>
                <w:lang w:val="en-GB"/>
              </w:rPr>
              <w:t>The Trustee</w:t>
            </w:r>
            <w:r w:rsidR="00F15824" w:rsidRPr="00D30D7B">
              <w:rPr>
                <w:bCs/>
                <w:lang w:val="en-GB"/>
              </w:rPr>
              <w:t>s</w:t>
            </w:r>
            <w:r w:rsidRPr="00D30D7B">
              <w:rPr>
                <w:bCs/>
                <w:lang w:val="en-GB"/>
              </w:rPr>
              <w:t xml:space="preserve"> ha</w:t>
            </w:r>
            <w:r w:rsidR="00E90504" w:rsidRPr="00D30D7B">
              <w:rPr>
                <w:bCs/>
                <w:lang w:val="en-GB"/>
              </w:rPr>
              <w:t>ve</w:t>
            </w:r>
            <w:r w:rsidRPr="00D30D7B">
              <w:rPr>
                <w:bCs/>
                <w:lang w:val="en-GB"/>
              </w:rPr>
              <w:t xml:space="preserve"> not actively challenged managers on voting activity.  </w:t>
            </w:r>
          </w:p>
        </w:tc>
      </w:tr>
      <w:tr w:rsidR="002C1B41" w:rsidRPr="00FD3F90" w14:paraId="70C73ABC" w14:textId="77777777" w:rsidTr="007714F1">
        <w:tc>
          <w:tcPr>
            <w:cnfStyle w:val="001000000000" w:firstRow="0" w:lastRow="0" w:firstColumn="1" w:lastColumn="0" w:oddVBand="0" w:evenVBand="0" w:oddHBand="0" w:evenHBand="0" w:firstRowFirstColumn="0" w:firstRowLastColumn="0" w:lastRowFirstColumn="0" w:lastRowLastColumn="0"/>
            <w:tcW w:w="229" w:type="pct"/>
          </w:tcPr>
          <w:p w14:paraId="780C28E4" w14:textId="5DF4FDCF" w:rsidR="0019453C" w:rsidRPr="00D30D7B" w:rsidRDefault="00925F86" w:rsidP="00B4759B">
            <w:pPr>
              <w:spacing w:after="120"/>
              <w:rPr>
                <w:b w:val="0"/>
                <w:bCs w:val="0"/>
                <w:lang w:val="en-GB"/>
              </w:rPr>
            </w:pPr>
            <w:r w:rsidRPr="00D30D7B">
              <w:rPr>
                <w:lang w:val="en-GB"/>
              </w:rPr>
              <w:t>10</w:t>
            </w:r>
          </w:p>
          <w:p w14:paraId="7B4D5972" w14:textId="77777777" w:rsidR="0019453C" w:rsidRPr="00D30D7B" w:rsidRDefault="0019453C" w:rsidP="00B4759B">
            <w:pPr>
              <w:spacing w:after="120"/>
              <w:rPr>
                <w:lang w:val="en-GB"/>
              </w:rPr>
            </w:pPr>
          </w:p>
          <w:p w14:paraId="3F019150" w14:textId="77777777" w:rsidR="0019453C" w:rsidRPr="00D30D7B" w:rsidRDefault="0019453C" w:rsidP="00B4759B">
            <w:pPr>
              <w:spacing w:after="120"/>
              <w:rPr>
                <w:lang w:val="en-GB"/>
              </w:rPr>
            </w:pPr>
          </w:p>
          <w:p w14:paraId="730D1D68" w14:textId="77777777" w:rsidR="0019453C" w:rsidRPr="00D30D7B" w:rsidRDefault="0019453C" w:rsidP="00B4759B">
            <w:pPr>
              <w:spacing w:after="120"/>
              <w:rPr>
                <w:lang w:val="en-GB"/>
              </w:rPr>
            </w:pPr>
          </w:p>
          <w:p w14:paraId="55BB8582" w14:textId="77777777" w:rsidR="0019453C" w:rsidRPr="00D30D7B" w:rsidRDefault="0019453C" w:rsidP="00B4759B">
            <w:pPr>
              <w:spacing w:after="120"/>
              <w:rPr>
                <w:lang w:val="en-GB"/>
              </w:rPr>
            </w:pPr>
          </w:p>
          <w:p w14:paraId="3F824438" w14:textId="77777777" w:rsidR="0019453C" w:rsidRPr="00D30D7B" w:rsidRDefault="0019453C" w:rsidP="00B4759B">
            <w:pPr>
              <w:spacing w:after="120"/>
              <w:rPr>
                <w:lang w:val="en-GB"/>
              </w:rPr>
            </w:pPr>
          </w:p>
          <w:p w14:paraId="5C783DE5" w14:textId="77777777" w:rsidR="0019453C" w:rsidRPr="00D30D7B" w:rsidRDefault="0019453C" w:rsidP="00B4759B">
            <w:pPr>
              <w:spacing w:after="120"/>
              <w:rPr>
                <w:lang w:val="en-GB"/>
              </w:rPr>
            </w:pPr>
          </w:p>
          <w:p w14:paraId="5F429A39" w14:textId="77777777" w:rsidR="0019453C" w:rsidRPr="00D30D7B" w:rsidRDefault="0019453C" w:rsidP="00B4759B">
            <w:pPr>
              <w:spacing w:after="120"/>
              <w:rPr>
                <w:lang w:val="en-GB"/>
              </w:rPr>
            </w:pPr>
          </w:p>
          <w:p w14:paraId="7C1AE643" w14:textId="77777777" w:rsidR="0019453C" w:rsidRPr="00D30D7B" w:rsidRDefault="0019453C" w:rsidP="00B4759B">
            <w:pPr>
              <w:spacing w:after="120"/>
              <w:rPr>
                <w:lang w:val="en-GB"/>
              </w:rPr>
            </w:pPr>
          </w:p>
          <w:p w14:paraId="1AB9D3E1" w14:textId="19235905" w:rsidR="00925F86" w:rsidRPr="00D30D7B" w:rsidRDefault="00925F86" w:rsidP="00B4759B">
            <w:pPr>
              <w:spacing w:after="120"/>
              <w:rPr>
                <w:lang w:val="en-GB"/>
              </w:rPr>
            </w:pPr>
          </w:p>
        </w:tc>
        <w:tc>
          <w:tcPr>
            <w:tcW w:w="1071" w:type="pct"/>
          </w:tcPr>
          <w:p w14:paraId="0589AD1D" w14:textId="3645E965" w:rsidR="00925F86" w:rsidRPr="00D30D7B" w:rsidRDefault="00925F86" w:rsidP="00B4759B">
            <w:pPr>
              <w:spacing w:after="120"/>
              <w:cnfStyle w:val="000000000000" w:firstRow="0" w:lastRow="0" w:firstColumn="0" w:lastColumn="0" w:oddVBand="0" w:evenVBand="0" w:oddHBand="0" w:evenHBand="0" w:firstRowFirstColumn="0" w:firstRowLastColumn="0" w:lastRowFirstColumn="0" w:lastRowLastColumn="0"/>
              <w:rPr>
                <w:color w:val="FF0000"/>
                <w:lang w:val="en-GB"/>
              </w:rPr>
            </w:pPr>
            <w:r w:rsidRPr="00D30D7B">
              <w:rPr>
                <w:color w:val="003865" w:themeColor="text1"/>
                <w:lang w:val="en-GB"/>
              </w:rPr>
              <w:t xml:space="preserve">Undertaking engagement activities in respect of the investments (including the methods by which, and the circumstances under which, </w:t>
            </w:r>
            <w:r w:rsidR="00F15824" w:rsidRPr="00D30D7B">
              <w:rPr>
                <w:color w:val="003865" w:themeColor="text1"/>
                <w:lang w:val="en-GB"/>
              </w:rPr>
              <w:t>T</w:t>
            </w:r>
            <w:r w:rsidRPr="00D30D7B">
              <w:rPr>
                <w:color w:val="003865" w:themeColor="text1"/>
                <w:lang w:val="en-GB"/>
              </w:rPr>
              <w:t>rustee</w:t>
            </w:r>
            <w:r w:rsidR="00EA152B" w:rsidRPr="00D30D7B">
              <w:rPr>
                <w:color w:val="003865" w:themeColor="text1"/>
                <w:lang w:val="en-GB"/>
              </w:rPr>
              <w:t>s</w:t>
            </w:r>
            <w:r w:rsidRPr="00D30D7B">
              <w:rPr>
                <w:color w:val="003865" w:themeColor="text1"/>
                <w:lang w:val="en-GB"/>
              </w:rPr>
              <w:t xml:space="preserve"> would monitor and engage with relevant persons about relevant matters)</w:t>
            </w:r>
          </w:p>
        </w:tc>
        <w:tc>
          <w:tcPr>
            <w:tcW w:w="1584" w:type="pct"/>
            <w:shd w:val="clear" w:color="auto" w:fill="auto"/>
          </w:tcPr>
          <w:p w14:paraId="33A386B6" w14:textId="77777777" w:rsidR="00925F86" w:rsidRPr="00D30D7B" w:rsidRDefault="00925F86" w:rsidP="00B4759B">
            <w:pPr>
              <w:spacing w:after="120"/>
              <w:cnfStyle w:val="000000000000" w:firstRow="0" w:lastRow="0" w:firstColumn="0" w:lastColumn="0" w:oddVBand="0" w:evenVBand="0" w:oddHBand="0" w:evenHBand="0" w:firstRowFirstColumn="0" w:firstRowLastColumn="0" w:lastRowFirstColumn="0" w:lastRowLastColumn="0"/>
              <w:rPr>
                <w:lang w:val="en-GB"/>
              </w:rPr>
            </w:pPr>
            <w:r w:rsidRPr="00D30D7B">
              <w:rPr>
                <w:i/>
                <w:lang w:val="en-GB"/>
              </w:rPr>
              <w:t>Investment managers are expected to exercise stewardship obligations attached to the investments in line with their own corporate governance policies and current best practice.</w:t>
            </w:r>
          </w:p>
          <w:p w14:paraId="0DC2F5CC" w14:textId="79792B98" w:rsidR="00925F86" w:rsidRPr="00D30D7B" w:rsidRDefault="00925F86" w:rsidP="00B4759B">
            <w:pPr>
              <w:spacing w:after="120"/>
              <w:cnfStyle w:val="000000000000" w:firstRow="0" w:lastRow="0" w:firstColumn="0" w:lastColumn="0" w:oddVBand="0" w:evenVBand="0" w:oddHBand="0" w:evenHBand="0" w:firstRowFirstColumn="0" w:firstRowLastColumn="0" w:lastRowFirstColumn="0" w:lastRowLastColumn="0"/>
              <w:rPr>
                <w:i/>
                <w:lang w:val="en-GB"/>
              </w:rPr>
            </w:pPr>
            <w:r w:rsidRPr="00D30D7B">
              <w:rPr>
                <w:i/>
                <w:lang w:val="en-GB"/>
              </w:rPr>
              <w:t>Outside of those exercised by investment managers on behalf of the Trustee</w:t>
            </w:r>
            <w:r w:rsidR="009013D6" w:rsidRPr="00D30D7B">
              <w:rPr>
                <w:i/>
                <w:lang w:val="en-GB"/>
              </w:rPr>
              <w:t>s</w:t>
            </w:r>
            <w:r w:rsidRPr="00D30D7B">
              <w:rPr>
                <w:i/>
                <w:lang w:val="en-GB"/>
              </w:rPr>
              <w:t>, no other engagement activities are undertaken.</w:t>
            </w:r>
          </w:p>
        </w:tc>
        <w:tc>
          <w:tcPr>
            <w:tcW w:w="2116" w:type="pct"/>
            <w:shd w:val="clear" w:color="auto" w:fill="auto"/>
          </w:tcPr>
          <w:p w14:paraId="28EFAC90" w14:textId="542AE4F9" w:rsidR="00DC35A1" w:rsidRPr="00D30D7B" w:rsidRDefault="00DC35A1" w:rsidP="00B4759B">
            <w:pPr>
              <w:spacing w:after="120"/>
              <w:cnfStyle w:val="000000000000" w:firstRow="0" w:lastRow="0" w:firstColumn="0" w:lastColumn="0" w:oddVBand="0" w:evenVBand="0" w:oddHBand="0" w:evenHBand="0" w:firstRowFirstColumn="0" w:firstRowLastColumn="0" w:lastRowFirstColumn="0" w:lastRowLastColumn="0"/>
              <w:rPr>
                <w:color w:val="002060"/>
                <w:lang w:val="en-GB"/>
              </w:rPr>
            </w:pPr>
            <w:r w:rsidRPr="00D30D7B">
              <w:rPr>
                <w:color w:val="002060"/>
                <w:lang w:val="en-GB"/>
              </w:rPr>
              <w:t xml:space="preserve">As the Scheme invests solely in pooled funds, the Trustees require their investment managers to engage with the investee companies on their behalf.  </w:t>
            </w:r>
          </w:p>
          <w:p w14:paraId="0B5C58CC" w14:textId="61EEC84C" w:rsidR="0065089C" w:rsidRPr="00D30D7B" w:rsidRDefault="00DC35A1" w:rsidP="00B4759B">
            <w:pPr>
              <w:spacing w:after="120"/>
              <w:cnfStyle w:val="000000000000" w:firstRow="0" w:lastRow="0" w:firstColumn="0" w:lastColumn="0" w:oddVBand="0" w:evenVBand="0" w:oddHBand="0" w:evenHBand="0" w:firstRowFirstColumn="0" w:firstRowLastColumn="0" w:lastRowFirstColumn="0" w:lastRowLastColumn="0"/>
              <w:rPr>
                <w:lang w:val="en-GB"/>
              </w:rPr>
            </w:pPr>
            <w:r w:rsidRPr="00D30D7B">
              <w:rPr>
                <w:color w:val="002060"/>
                <w:lang w:val="en-GB"/>
              </w:rPr>
              <w:t>As the Trustees invests in pooled funds they accept that they have limited ability to influence investment managers to align their decisions with the Trustees’ policies set out in the SIP.</w:t>
            </w:r>
            <w:r w:rsidR="002C6AC2" w:rsidRPr="00D30D7B">
              <w:rPr>
                <w:color w:val="002060"/>
                <w:lang w:val="en-GB"/>
              </w:rPr>
              <w:t xml:space="preserve"> </w:t>
            </w:r>
            <w:r w:rsidR="009013D6" w:rsidRPr="00D30D7B">
              <w:rPr>
                <w:color w:val="002060"/>
                <w:lang w:val="en-GB"/>
              </w:rPr>
              <w:t>The Trustees have requested more information on engagement activity from the investment managers</w:t>
            </w:r>
            <w:r w:rsidR="002C6AC2" w:rsidRPr="00D30D7B">
              <w:rPr>
                <w:color w:val="002060"/>
                <w:lang w:val="en-GB"/>
              </w:rPr>
              <w:t xml:space="preserve"> and the information received is summarized at the end of this statement.</w:t>
            </w:r>
          </w:p>
        </w:tc>
      </w:tr>
      <w:tr w:rsidR="002C1B41" w:rsidRPr="00FD3F90" w14:paraId="7926DF5F" w14:textId="77777777" w:rsidTr="007714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 w:type="pct"/>
            <w:shd w:val="clear" w:color="auto" w:fill="FFFFFF" w:themeFill="background1"/>
          </w:tcPr>
          <w:p w14:paraId="6BD34CD5" w14:textId="75CE8D7C" w:rsidR="0019453C" w:rsidRPr="00D30D7B" w:rsidRDefault="0019453C" w:rsidP="00B4759B">
            <w:pPr>
              <w:spacing w:after="120"/>
              <w:rPr>
                <w:lang w:val="en-GB"/>
              </w:rPr>
            </w:pPr>
            <w:r w:rsidRPr="00D30D7B">
              <w:rPr>
                <w:lang w:val="en-GB"/>
              </w:rPr>
              <w:t>11</w:t>
            </w:r>
          </w:p>
        </w:tc>
        <w:tc>
          <w:tcPr>
            <w:tcW w:w="1071" w:type="pct"/>
            <w:shd w:val="clear" w:color="auto" w:fill="FFFFFF" w:themeFill="background1"/>
          </w:tcPr>
          <w:p w14:paraId="24376E09" w14:textId="3B62036E" w:rsidR="0019453C" w:rsidRPr="00D30D7B" w:rsidRDefault="0019453C" w:rsidP="00E90504">
            <w:pPr>
              <w:spacing w:after="120"/>
              <w:cnfStyle w:val="000000100000" w:firstRow="0" w:lastRow="0" w:firstColumn="0" w:lastColumn="0" w:oddVBand="0" w:evenVBand="0" w:oddHBand="1" w:evenHBand="0" w:firstRowFirstColumn="0" w:firstRowLastColumn="0" w:lastRowFirstColumn="0" w:lastRowLastColumn="0"/>
              <w:rPr>
                <w:color w:val="003865" w:themeColor="text1"/>
                <w:lang w:val="en-GB"/>
              </w:rPr>
            </w:pPr>
            <w:r w:rsidRPr="00D30D7B">
              <w:rPr>
                <w:lang w:val="en-GB"/>
              </w:rPr>
              <w:t>How the arrangement</w:t>
            </w:r>
            <w:r w:rsidR="00E90504" w:rsidRPr="00D30D7B">
              <w:rPr>
                <w:lang w:val="en-GB"/>
              </w:rPr>
              <w:t>s</w:t>
            </w:r>
            <w:r w:rsidRPr="00D30D7B">
              <w:rPr>
                <w:lang w:val="en-GB"/>
              </w:rPr>
              <w:t xml:space="preserve"> with asset manager </w:t>
            </w:r>
            <w:r w:rsidR="00E90504" w:rsidRPr="00D30D7B">
              <w:rPr>
                <w:lang w:val="en-GB"/>
              </w:rPr>
              <w:t xml:space="preserve">s </w:t>
            </w:r>
            <w:r w:rsidR="000E1FC3" w:rsidRPr="00D30D7B">
              <w:rPr>
                <w:lang w:val="en-GB"/>
              </w:rPr>
              <w:t>incentivize</w:t>
            </w:r>
            <w:r w:rsidRPr="00D30D7B">
              <w:rPr>
                <w:lang w:val="en-GB"/>
              </w:rPr>
              <w:t xml:space="preserve"> the</w:t>
            </w:r>
            <w:r w:rsidR="00E90504" w:rsidRPr="00D30D7B">
              <w:rPr>
                <w:lang w:val="en-GB"/>
              </w:rPr>
              <w:t>m</w:t>
            </w:r>
            <w:r w:rsidRPr="00D30D7B">
              <w:rPr>
                <w:lang w:val="en-GB"/>
              </w:rPr>
              <w:t xml:space="preserve"> to align </w:t>
            </w:r>
            <w:r w:rsidR="00E90504" w:rsidRPr="00D30D7B">
              <w:rPr>
                <w:lang w:val="en-GB"/>
              </w:rPr>
              <w:t>its</w:t>
            </w:r>
            <w:r w:rsidRPr="00D30D7B">
              <w:rPr>
                <w:lang w:val="en-GB"/>
              </w:rPr>
              <w:t xml:space="preserve"> investment strategy and decisions with the </w:t>
            </w:r>
            <w:r w:rsidR="00F15824" w:rsidRPr="00D30D7B">
              <w:rPr>
                <w:lang w:val="en-GB"/>
              </w:rPr>
              <w:t>T</w:t>
            </w:r>
            <w:r w:rsidRPr="00D30D7B">
              <w:rPr>
                <w:lang w:val="en-GB"/>
              </w:rPr>
              <w:t>rustees</w:t>
            </w:r>
            <w:r w:rsidR="002C1B41" w:rsidRPr="00D30D7B">
              <w:rPr>
                <w:lang w:val="en-GB"/>
              </w:rPr>
              <w:t>’</w:t>
            </w:r>
            <w:r w:rsidRPr="00D30D7B">
              <w:rPr>
                <w:lang w:val="en-GB"/>
              </w:rPr>
              <w:t xml:space="preserve"> policies</w:t>
            </w:r>
          </w:p>
        </w:tc>
        <w:tc>
          <w:tcPr>
            <w:tcW w:w="1584" w:type="pct"/>
            <w:shd w:val="clear" w:color="auto" w:fill="auto"/>
          </w:tcPr>
          <w:p w14:paraId="51C5EF1B" w14:textId="65E3371F" w:rsidR="0019453C" w:rsidRPr="00D30D7B" w:rsidRDefault="0019453C" w:rsidP="00B4759B">
            <w:pPr>
              <w:spacing w:after="120"/>
              <w:cnfStyle w:val="000000100000" w:firstRow="0" w:lastRow="0" w:firstColumn="0" w:lastColumn="0" w:oddVBand="0" w:evenVBand="0" w:oddHBand="1" w:evenHBand="0" w:firstRowFirstColumn="0" w:firstRowLastColumn="0" w:lastRowFirstColumn="0" w:lastRowLastColumn="0"/>
              <w:rPr>
                <w:i/>
                <w:lang w:val="en-GB"/>
              </w:rPr>
            </w:pPr>
            <w:r w:rsidRPr="00D30D7B">
              <w:rPr>
                <w:i/>
                <w:lang w:val="en-GB"/>
              </w:rPr>
              <w:t>The Trustees’ policy in relation to investment</w:t>
            </w:r>
            <w:r w:rsidR="002C1B41" w:rsidRPr="00D30D7B">
              <w:rPr>
                <w:i/>
                <w:lang w:val="en-GB"/>
              </w:rPr>
              <w:t xml:space="preserve"> manager arrangements is </w:t>
            </w:r>
            <w:r w:rsidRPr="00D30D7B">
              <w:rPr>
                <w:i/>
                <w:lang w:val="en-GB"/>
              </w:rPr>
              <w:t xml:space="preserve">set out in section </w:t>
            </w:r>
            <w:r w:rsidR="00600935" w:rsidRPr="00D30D7B">
              <w:rPr>
                <w:i/>
                <w:lang w:val="en-GB"/>
              </w:rPr>
              <w:t>1</w:t>
            </w:r>
            <w:r w:rsidR="002C1B41" w:rsidRPr="00D30D7B">
              <w:rPr>
                <w:i/>
                <w:lang w:val="en-GB"/>
              </w:rPr>
              <w:t>1</w:t>
            </w:r>
            <w:r w:rsidRPr="00D30D7B">
              <w:rPr>
                <w:i/>
                <w:lang w:val="en-GB"/>
              </w:rPr>
              <w:t xml:space="preserve"> of the SIP.  </w:t>
            </w:r>
          </w:p>
          <w:p w14:paraId="7D850B49" w14:textId="54193A50" w:rsidR="0019453C" w:rsidRPr="00D30D7B" w:rsidRDefault="002C1B41" w:rsidP="00B4759B">
            <w:pPr>
              <w:spacing w:after="120"/>
              <w:cnfStyle w:val="000000100000" w:firstRow="0" w:lastRow="0" w:firstColumn="0" w:lastColumn="0" w:oddVBand="0" w:evenVBand="0" w:oddHBand="1" w:evenHBand="0" w:firstRowFirstColumn="0" w:firstRowLastColumn="0" w:lastRowFirstColumn="0" w:lastRowLastColumn="0"/>
              <w:rPr>
                <w:i/>
                <w:lang w:val="en-GB"/>
              </w:rPr>
            </w:pPr>
            <w:r w:rsidRPr="00D30D7B">
              <w:rPr>
                <w:i/>
                <w:lang w:val="en-GB"/>
              </w:rPr>
              <w:t>M</w:t>
            </w:r>
            <w:r w:rsidR="0019453C" w:rsidRPr="00D30D7B">
              <w:rPr>
                <w:i/>
                <w:lang w:val="en-GB"/>
              </w:rPr>
              <w:t xml:space="preserve">anagers are chosen based on their capabilities and, therefore, their perceived likelihood of achieving the expected return and risk characteristics required for the asset class being selected for. </w:t>
            </w:r>
          </w:p>
        </w:tc>
        <w:tc>
          <w:tcPr>
            <w:tcW w:w="2116" w:type="pct"/>
            <w:shd w:val="clear" w:color="auto" w:fill="auto"/>
          </w:tcPr>
          <w:p w14:paraId="4F216D0F" w14:textId="77777777" w:rsidR="0019453C" w:rsidRPr="00D30D7B" w:rsidRDefault="00600935" w:rsidP="00B4759B">
            <w:pPr>
              <w:pStyle w:val="ListNumber"/>
              <w:numPr>
                <w:ilvl w:val="0"/>
                <w:numId w:val="0"/>
              </w:numPr>
              <w:spacing w:after="120"/>
              <w:cnfStyle w:val="000000100000" w:firstRow="0" w:lastRow="0" w:firstColumn="0" w:lastColumn="0" w:oddVBand="0" w:evenVBand="0" w:oddHBand="1" w:evenHBand="0" w:firstRowFirstColumn="0" w:firstRowLastColumn="0" w:lastRowFirstColumn="0" w:lastRowLastColumn="0"/>
              <w:rPr>
                <w:bCs/>
                <w:lang w:val="en-GB"/>
              </w:rPr>
            </w:pPr>
            <w:r w:rsidRPr="00D30D7B">
              <w:rPr>
                <w:bCs/>
                <w:lang w:val="en-GB"/>
              </w:rPr>
              <w:t>The Trustees have not set any investment restrictions on the appointed investment managers in relation to particular products or activities.</w:t>
            </w:r>
          </w:p>
          <w:p w14:paraId="740EDC50" w14:textId="37578D1C" w:rsidR="002C1B41" w:rsidRPr="00D30D7B" w:rsidRDefault="002C1B41">
            <w:pPr>
              <w:pStyle w:val="ListNumber"/>
              <w:numPr>
                <w:ilvl w:val="0"/>
                <w:numId w:val="0"/>
              </w:numPr>
              <w:spacing w:after="120"/>
              <w:cnfStyle w:val="000000100000" w:firstRow="0" w:lastRow="0" w:firstColumn="0" w:lastColumn="0" w:oddVBand="0" w:evenVBand="0" w:oddHBand="1" w:evenHBand="0" w:firstRowFirstColumn="0" w:firstRowLastColumn="0" w:lastRowFirstColumn="0" w:lastRowLastColumn="0"/>
              <w:rPr>
                <w:lang w:val="en-GB"/>
              </w:rPr>
            </w:pPr>
            <w:r w:rsidRPr="00D30D7B">
              <w:rPr>
                <w:lang w:val="en-GB"/>
              </w:rPr>
              <w:t xml:space="preserve">In the year to 31 December </w:t>
            </w:r>
            <w:r w:rsidR="002C4A96" w:rsidRPr="00D30D7B">
              <w:rPr>
                <w:lang w:val="en-GB"/>
              </w:rPr>
              <w:t>202</w:t>
            </w:r>
            <w:r w:rsidR="002C4A96">
              <w:rPr>
                <w:lang w:val="en-GB"/>
              </w:rPr>
              <w:t>2</w:t>
            </w:r>
            <w:r w:rsidR="00E90504" w:rsidRPr="00D30D7B">
              <w:rPr>
                <w:lang w:val="en-GB"/>
              </w:rPr>
              <w:t>,</w:t>
            </w:r>
            <w:r w:rsidRPr="00D30D7B">
              <w:rPr>
                <w:lang w:val="en-GB"/>
              </w:rPr>
              <w:t xml:space="preserve"> there were no </w:t>
            </w:r>
            <w:r w:rsidR="00E90504" w:rsidRPr="00D30D7B">
              <w:rPr>
                <w:lang w:val="en-GB"/>
              </w:rPr>
              <w:t>changes made to the managers appointed by the Scheme</w:t>
            </w:r>
            <w:r w:rsidRPr="00D30D7B">
              <w:rPr>
                <w:lang w:val="en-GB"/>
              </w:rPr>
              <w:t>.</w:t>
            </w:r>
          </w:p>
        </w:tc>
      </w:tr>
      <w:tr w:rsidR="002C1B41" w:rsidRPr="00FD3F90" w14:paraId="124661D4" w14:textId="77777777" w:rsidTr="007714F1">
        <w:tc>
          <w:tcPr>
            <w:cnfStyle w:val="001000000000" w:firstRow="0" w:lastRow="0" w:firstColumn="1" w:lastColumn="0" w:oddVBand="0" w:evenVBand="0" w:oddHBand="0" w:evenHBand="0" w:firstRowFirstColumn="0" w:firstRowLastColumn="0" w:lastRowFirstColumn="0" w:lastRowLastColumn="0"/>
            <w:tcW w:w="229" w:type="pct"/>
          </w:tcPr>
          <w:p w14:paraId="04E6E3F4" w14:textId="5DC4D188" w:rsidR="0019453C" w:rsidRPr="00D30D7B" w:rsidRDefault="0019453C" w:rsidP="00B4759B">
            <w:pPr>
              <w:spacing w:after="120"/>
              <w:rPr>
                <w:lang w:val="en-GB"/>
              </w:rPr>
            </w:pPr>
            <w:r w:rsidRPr="00D30D7B">
              <w:rPr>
                <w:lang w:val="en-GB"/>
              </w:rPr>
              <w:t>12</w:t>
            </w:r>
          </w:p>
        </w:tc>
        <w:tc>
          <w:tcPr>
            <w:tcW w:w="1071" w:type="pct"/>
          </w:tcPr>
          <w:p w14:paraId="28C3B4AD" w14:textId="72A8234C" w:rsidR="0019453C" w:rsidRPr="00D30D7B" w:rsidRDefault="0019453C" w:rsidP="00B4759B">
            <w:pPr>
              <w:spacing w:after="120"/>
              <w:cnfStyle w:val="000000000000" w:firstRow="0" w:lastRow="0" w:firstColumn="0" w:lastColumn="0" w:oddVBand="0" w:evenVBand="0" w:oddHBand="0" w:evenHBand="0" w:firstRowFirstColumn="0" w:firstRowLastColumn="0" w:lastRowFirstColumn="0" w:lastRowLastColumn="0"/>
              <w:rPr>
                <w:lang w:val="en-GB"/>
              </w:rPr>
            </w:pPr>
            <w:r w:rsidRPr="00D30D7B">
              <w:rPr>
                <w:lang w:val="en-GB"/>
              </w:rPr>
              <w:t xml:space="preserve">How the arrangement </w:t>
            </w:r>
            <w:r w:rsidR="00546344" w:rsidRPr="00D30D7B">
              <w:rPr>
                <w:lang w:val="en-GB"/>
              </w:rPr>
              <w:t>i</w:t>
            </w:r>
            <w:r w:rsidR="00980C94">
              <w:rPr>
                <w:lang w:val="en-GB"/>
              </w:rPr>
              <w:t>ncentivis</w:t>
            </w:r>
            <w:r w:rsidR="00546344" w:rsidRPr="00D30D7B">
              <w:rPr>
                <w:lang w:val="en-GB"/>
              </w:rPr>
              <w:t>es</w:t>
            </w:r>
            <w:r w:rsidRPr="00D30D7B">
              <w:rPr>
                <w:lang w:val="en-GB"/>
              </w:rPr>
              <w:t xml:space="preserve"> the asset manager to make decisions based on assessments about medium to long-term financial and non-financial performance of an issuer of debt or equity and to engage with issuers of debt or equity in order to improve their performance in the medium to long-term</w:t>
            </w:r>
          </w:p>
        </w:tc>
        <w:tc>
          <w:tcPr>
            <w:tcW w:w="1584" w:type="pct"/>
            <w:shd w:val="clear" w:color="auto" w:fill="auto"/>
          </w:tcPr>
          <w:p w14:paraId="1C8A7692" w14:textId="77777777" w:rsidR="002C1B41" w:rsidRPr="00D30D7B" w:rsidRDefault="002C1B41" w:rsidP="00B4759B">
            <w:pPr>
              <w:spacing w:after="120"/>
              <w:cnfStyle w:val="000000000000" w:firstRow="0" w:lastRow="0" w:firstColumn="0" w:lastColumn="0" w:oddVBand="0" w:evenVBand="0" w:oddHBand="0" w:evenHBand="0" w:firstRowFirstColumn="0" w:firstRowLastColumn="0" w:lastRowFirstColumn="0" w:lastRowLastColumn="0"/>
              <w:rPr>
                <w:i/>
                <w:lang w:val="en-GB"/>
              </w:rPr>
            </w:pPr>
            <w:r w:rsidRPr="00D30D7B">
              <w:rPr>
                <w:i/>
                <w:lang w:val="en-GB"/>
              </w:rPr>
              <w:t xml:space="preserve">The Trustees’ policy in relation to investment manager arrangements is set out in section 11 of the SIP.  </w:t>
            </w:r>
          </w:p>
          <w:p w14:paraId="5563C09A" w14:textId="0C931A35" w:rsidR="002C1B41" w:rsidRPr="00D30D7B" w:rsidRDefault="002C1B41" w:rsidP="00B4759B">
            <w:pPr>
              <w:spacing w:after="120"/>
              <w:cnfStyle w:val="000000000000" w:firstRow="0" w:lastRow="0" w:firstColumn="0" w:lastColumn="0" w:oddVBand="0" w:evenVBand="0" w:oddHBand="0" w:evenHBand="0" w:firstRowFirstColumn="0" w:firstRowLastColumn="0" w:lastRowFirstColumn="0" w:lastRowLastColumn="0"/>
              <w:rPr>
                <w:i/>
                <w:lang w:val="en-GB"/>
              </w:rPr>
            </w:pPr>
            <w:r w:rsidRPr="00D30D7B">
              <w:rPr>
                <w:i/>
                <w:lang w:val="en-GB"/>
              </w:rPr>
              <w:t>The Trustees are long-term investors and do not seek to change the investment arrangements on an unduly frequent basis.  The Trustees will generally retain an investment manager unless:</w:t>
            </w:r>
          </w:p>
          <w:p w14:paraId="6EE0AEFB" w14:textId="7600FA72" w:rsidR="002C1B41" w:rsidRPr="00D30D7B" w:rsidRDefault="002C1B41" w:rsidP="00B4759B">
            <w:pPr>
              <w:spacing w:after="120"/>
              <w:cnfStyle w:val="000000000000" w:firstRow="0" w:lastRow="0" w:firstColumn="0" w:lastColumn="0" w:oddVBand="0" w:evenVBand="0" w:oddHBand="0" w:evenHBand="0" w:firstRowFirstColumn="0" w:firstRowLastColumn="0" w:lastRowFirstColumn="0" w:lastRowLastColumn="0"/>
              <w:rPr>
                <w:i/>
                <w:lang w:val="en-GB"/>
              </w:rPr>
            </w:pPr>
            <w:r w:rsidRPr="00D30D7B">
              <w:rPr>
                <w:i/>
                <w:lang w:val="en-GB"/>
              </w:rPr>
              <w:t>-</w:t>
            </w:r>
            <w:r w:rsidRPr="00D30D7B">
              <w:rPr>
                <w:i/>
                <w:lang w:val="en-GB"/>
              </w:rPr>
              <w:tab/>
              <w:t xml:space="preserve">There is a strategic change to the overall strategy </w:t>
            </w:r>
            <w:r w:rsidR="00E90504" w:rsidRPr="00D30D7B">
              <w:rPr>
                <w:i/>
                <w:lang w:val="en-GB"/>
              </w:rPr>
              <w:t>such that the Scheme</w:t>
            </w:r>
            <w:r w:rsidRPr="00D30D7B">
              <w:rPr>
                <w:i/>
                <w:lang w:val="en-GB"/>
              </w:rPr>
              <w:t xml:space="preserve"> no longer requires exposure to that asset class or manager;</w:t>
            </w:r>
          </w:p>
          <w:p w14:paraId="76F70AB0" w14:textId="6A94D97A" w:rsidR="0019453C" w:rsidRPr="00D30D7B" w:rsidRDefault="002C1B41" w:rsidP="00B4759B">
            <w:pPr>
              <w:spacing w:after="120"/>
              <w:cnfStyle w:val="000000000000" w:firstRow="0" w:lastRow="0" w:firstColumn="0" w:lastColumn="0" w:oddVBand="0" w:evenVBand="0" w:oddHBand="0" w:evenHBand="0" w:firstRowFirstColumn="0" w:firstRowLastColumn="0" w:lastRowFirstColumn="0" w:lastRowLastColumn="0"/>
              <w:rPr>
                <w:i/>
                <w:lang w:val="en-GB"/>
              </w:rPr>
            </w:pPr>
            <w:r w:rsidRPr="00D30D7B">
              <w:rPr>
                <w:i/>
                <w:lang w:val="en-GB"/>
              </w:rPr>
              <w:t>-</w:t>
            </w:r>
            <w:r w:rsidRPr="00D30D7B">
              <w:rPr>
                <w:i/>
                <w:lang w:val="en-GB"/>
              </w:rPr>
              <w:tab/>
              <w:t>The manager appointment has been reviewed and the Trustees have decided to terminate the specific mandate.</w:t>
            </w:r>
          </w:p>
        </w:tc>
        <w:tc>
          <w:tcPr>
            <w:tcW w:w="2116" w:type="pct"/>
            <w:shd w:val="clear" w:color="auto" w:fill="auto"/>
          </w:tcPr>
          <w:p w14:paraId="28F10525" w14:textId="17B005A8" w:rsidR="00546344" w:rsidRPr="00D30D7B" w:rsidRDefault="002C1B41" w:rsidP="00B4759B">
            <w:pPr>
              <w:pStyle w:val="ListNumber"/>
              <w:numPr>
                <w:ilvl w:val="0"/>
                <w:numId w:val="0"/>
              </w:numPr>
              <w:spacing w:after="120"/>
              <w:cnfStyle w:val="000000000000" w:firstRow="0" w:lastRow="0" w:firstColumn="0" w:lastColumn="0" w:oddVBand="0" w:evenVBand="0" w:oddHBand="0" w:evenHBand="0" w:firstRowFirstColumn="0" w:firstRowLastColumn="0" w:lastRowFirstColumn="0" w:lastRowLastColumn="0"/>
              <w:rPr>
                <w:bCs/>
                <w:lang w:val="en-GB"/>
              </w:rPr>
            </w:pPr>
            <w:r w:rsidRPr="00D30D7B">
              <w:rPr>
                <w:bCs/>
                <w:lang w:val="en-GB"/>
              </w:rPr>
              <w:t xml:space="preserve">Investment managers are aware that their continued appointment is based on their success in delivering the mandate for which they have been appointed to manage.  If the Trustees are dissatisfied, then they will look to replace the manager.  </w:t>
            </w:r>
          </w:p>
          <w:p w14:paraId="7E620AD4" w14:textId="33F19BAB" w:rsidR="0019453C" w:rsidRPr="00D30D7B" w:rsidRDefault="002C1B41">
            <w:pPr>
              <w:spacing w:after="120"/>
              <w:cnfStyle w:val="000000000000" w:firstRow="0" w:lastRow="0" w:firstColumn="0" w:lastColumn="0" w:oddVBand="0" w:evenVBand="0" w:oddHBand="0" w:evenHBand="0" w:firstRowFirstColumn="0" w:firstRowLastColumn="0" w:lastRowFirstColumn="0" w:lastRowLastColumn="0"/>
              <w:rPr>
                <w:lang w:val="en-GB"/>
              </w:rPr>
            </w:pPr>
            <w:r w:rsidRPr="00D30D7B">
              <w:rPr>
                <w:bCs/>
                <w:lang w:val="en-GB"/>
              </w:rPr>
              <w:t xml:space="preserve">In the year to 31 December </w:t>
            </w:r>
            <w:r w:rsidR="002C4A96" w:rsidRPr="00D30D7B">
              <w:rPr>
                <w:bCs/>
                <w:lang w:val="en-GB"/>
              </w:rPr>
              <w:t>202</w:t>
            </w:r>
            <w:r w:rsidR="002C4A96">
              <w:rPr>
                <w:bCs/>
                <w:lang w:val="en-GB"/>
              </w:rPr>
              <w:t>2</w:t>
            </w:r>
            <w:r w:rsidRPr="00D30D7B">
              <w:rPr>
                <w:bCs/>
                <w:lang w:val="en-GB"/>
              </w:rPr>
              <w:t>, the Trustees have discussed their continued appointment of managers and are happy that the contractual arrangement in place continues to inventive the managers to make decisions based on medium to long term financial and non</w:t>
            </w:r>
            <w:r w:rsidR="0075688D">
              <w:rPr>
                <w:bCs/>
                <w:lang w:val="en-GB"/>
              </w:rPr>
              <w:t>-</w:t>
            </w:r>
            <w:r w:rsidRPr="00D30D7B">
              <w:rPr>
                <w:bCs/>
                <w:lang w:val="en-GB"/>
              </w:rPr>
              <w:t xml:space="preserve">financial performance. </w:t>
            </w:r>
          </w:p>
        </w:tc>
      </w:tr>
      <w:tr w:rsidR="002C1B41" w:rsidRPr="00FD3F90" w14:paraId="006887F8" w14:textId="77777777" w:rsidTr="007714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 w:type="pct"/>
            <w:shd w:val="clear" w:color="auto" w:fill="FFFFFF" w:themeFill="background1"/>
          </w:tcPr>
          <w:p w14:paraId="2A0767FC" w14:textId="18EDBA07" w:rsidR="0019453C" w:rsidRPr="00D30D7B" w:rsidRDefault="0019453C" w:rsidP="00B4759B">
            <w:pPr>
              <w:spacing w:after="120"/>
              <w:rPr>
                <w:lang w:val="en-GB"/>
              </w:rPr>
            </w:pPr>
            <w:r w:rsidRPr="00D30D7B">
              <w:rPr>
                <w:lang w:val="en-GB"/>
              </w:rPr>
              <w:t>13</w:t>
            </w:r>
          </w:p>
        </w:tc>
        <w:tc>
          <w:tcPr>
            <w:tcW w:w="1071" w:type="pct"/>
            <w:shd w:val="clear" w:color="auto" w:fill="FFFFFF" w:themeFill="background1"/>
          </w:tcPr>
          <w:p w14:paraId="792CE8C3" w14:textId="22398FCA" w:rsidR="0019453C" w:rsidRPr="00D30D7B" w:rsidRDefault="0019453C" w:rsidP="00B4759B">
            <w:pPr>
              <w:spacing w:after="120"/>
              <w:cnfStyle w:val="000000100000" w:firstRow="0" w:lastRow="0" w:firstColumn="0" w:lastColumn="0" w:oddVBand="0" w:evenVBand="0" w:oddHBand="1" w:evenHBand="0" w:firstRowFirstColumn="0" w:firstRowLastColumn="0" w:lastRowFirstColumn="0" w:lastRowLastColumn="0"/>
              <w:rPr>
                <w:lang w:val="en-GB"/>
              </w:rPr>
            </w:pPr>
            <w:r w:rsidRPr="00D30D7B">
              <w:rPr>
                <w:lang w:val="en-GB"/>
              </w:rPr>
              <w:t xml:space="preserve">How the method (and time horizon) of the evaluation of the asset manager’s performance and the remuneration for asset management services are in line with the </w:t>
            </w:r>
            <w:r w:rsidR="00F15824" w:rsidRPr="00D30D7B">
              <w:rPr>
                <w:lang w:val="en-GB"/>
              </w:rPr>
              <w:t>T</w:t>
            </w:r>
            <w:r w:rsidRPr="00D30D7B">
              <w:rPr>
                <w:lang w:val="en-GB"/>
              </w:rPr>
              <w:t xml:space="preserve">rustees’ policies </w:t>
            </w:r>
          </w:p>
        </w:tc>
        <w:tc>
          <w:tcPr>
            <w:tcW w:w="1584" w:type="pct"/>
            <w:shd w:val="clear" w:color="auto" w:fill="auto"/>
          </w:tcPr>
          <w:p w14:paraId="2E841CDD" w14:textId="4F27E55C" w:rsidR="00E90504" w:rsidRPr="00D30D7B" w:rsidRDefault="0019453C" w:rsidP="00E90504">
            <w:pPr>
              <w:spacing w:after="120"/>
              <w:cnfStyle w:val="000000100000" w:firstRow="0" w:lastRow="0" w:firstColumn="0" w:lastColumn="0" w:oddVBand="0" w:evenVBand="0" w:oddHBand="1" w:evenHBand="0" w:firstRowFirstColumn="0" w:firstRowLastColumn="0" w:lastRowFirstColumn="0" w:lastRowLastColumn="0"/>
              <w:rPr>
                <w:i/>
                <w:color w:val="003865" w:themeColor="text1"/>
                <w:lang w:val="en-GB"/>
              </w:rPr>
            </w:pPr>
            <w:r w:rsidRPr="00D30D7B">
              <w:rPr>
                <w:lang w:val="en-GB"/>
              </w:rPr>
              <w:t xml:space="preserve">The Trustees </w:t>
            </w:r>
            <w:r w:rsidR="003739CE" w:rsidRPr="00D30D7B">
              <w:rPr>
                <w:lang w:val="en-GB"/>
              </w:rPr>
              <w:t>recognize</w:t>
            </w:r>
            <w:r w:rsidRPr="00D30D7B">
              <w:rPr>
                <w:lang w:val="en-GB"/>
              </w:rPr>
              <w:t xml:space="preserve"> the</w:t>
            </w:r>
            <w:r w:rsidR="00E90504" w:rsidRPr="00D30D7B">
              <w:rPr>
                <w:lang w:val="en-GB"/>
              </w:rPr>
              <w:t xml:space="preserve"> Scheme has a long</w:t>
            </w:r>
            <w:r w:rsidRPr="00D30D7B">
              <w:rPr>
                <w:lang w:val="en-GB"/>
              </w:rPr>
              <w:t xml:space="preserve"> time horizon</w:t>
            </w:r>
            <w:r w:rsidR="00E90504" w:rsidRPr="00D30D7B">
              <w:rPr>
                <w:lang w:val="en-GB"/>
              </w:rPr>
              <w:t>,</w:t>
            </w:r>
            <w:r w:rsidRPr="00D30D7B">
              <w:rPr>
                <w:lang w:val="en-GB"/>
              </w:rPr>
              <w:t xml:space="preserve"> as set out in policy </w:t>
            </w:r>
            <w:r w:rsidR="003739CE" w:rsidRPr="00D30D7B">
              <w:rPr>
                <w:lang w:val="en-GB"/>
              </w:rPr>
              <w:t>11</w:t>
            </w:r>
            <w:r w:rsidRPr="00D30D7B">
              <w:rPr>
                <w:lang w:val="en-GB"/>
              </w:rPr>
              <w:t xml:space="preserve"> of the SIP.  As such</w:t>
            </w:r>
            <w:r w:rsidR="00E90504" w:rsidRPr="00D30D7B">
              <w:rPr>
                <w:lang w:val="en-GB"/>
              </w:rPr>
              <w:t>,</w:t>
            </w:r>
            <w:r w:rsidRPr="00D30D7B">
              <w:rPr>
                <w:lang w:val="en-GB"/>
              </w:rPr>
              <w:t xml:space="preserve"> managers are assumed </w:t>
            </w:r>
            <w:r w:rsidRPr="00D30D7B">
              <w:rPr>
                <w:color w:val="003865" w:themeColor="text1"/>
                <w:lang w:val="en-GB"/>
              </w:rPr>
              <w:t>to be held for a suitably long time.</w:t>
            </w:r>
            <w:r w:rsidRPr="00D30D7B">
              <w:rPr>
                <w:i/>
                <w:color w:val="003865" w:themeColor="text1"/>
                <w:lang w:val="en-GB"/>
              </w:rPr>
              <w:t xml:space="preserve"> </w:t>
            </w:r>
          </w:p>
          <w:p w14:paraId="4AEA8636" w14:textId="14B2E83D" w:rsidR="0019453C" w:rsidRPr="00D30D7B" w:rsidRDefault="0019453C" w:rsidP="00E90504">
            <w:pPr>
              <w:spacing w:after="120"/>
              <w:cnfStyle w:val="000000100000" w:firstRow="0" w:lastRow="0" w:firstColumn="0" w:lastColumn="0" w:oddVBand="0" w:evenVBand="0" w:oddHBand="1" w:evenHBand="0" w:firstRowFirstColumn="0" w:firstRowLastColumn="0" w:lastRowFirstColumn="0" w:lastRowLastColumn="0"/>
              <w:rPr>
                <w:i/>
                <w:lang w:val="en-GB"/>
              </w:rPr>
            </w:pPr>
            <w:r w:rsidRPr="00D30D7B">
              <w:rPr>
                <w:i/>
                <w:color w:val="003865" w:themeColor="text1"/>
                <w:lang w:val="en-GB"/>
              </w:rPr>
              <w:t xml:space="preserve">Managers’ performance net of fees is therefore reviewed over both short and long </w:t>
            </w:r>
            <w:r w:rsidRPr="00D30D7B">
              <w:rPr>
                <w:i/>
                <w:lang w:val="en-GB"/>
              </w:rPr>
              <w:t>time horizons.  Remuneration is agreed upon prior to manager appointment and is reviewed on a regular basis.</w:t>
            </w:r>
          </w:p>
        </w:tc>
        <w:tc>
          <w:tcPr>
            <w:tcW w:w="2116" w:type="pct"/>
            <w:shd w:val="clear" w:color="auto" w:fill="auto"/>
          </w:tcPr>
          <w:p w14:paraId="222BABBF" w14:textId="3DBB5371" w:rsidR="0019453C" w:rsidRPr="00D30D7B" w:rsidRDefault="003739CE" w:rsidP="00980C94">
            <w:pPr>
              <w:pStyle w:val="ListNumber"/>
              <w:numPr>
                <w:ilvl w:val="0"/>
                <w:numId w:val="0"/>
              </w:numPr>
              <w:spacing w:after="120"/>
              <w:cnfStyle w:val="000000100000" w:firstRow="0" w:lastRow="0" w:firstColumn="0" w:lastColumn="0" w:oddVBand="0" w:evenVBand="0" w:oddHBand="1" w:evenHBand="0" w:firstRowFirstColumn="0" w:firstRowLastColumn="0" w:lastRowFirstColumn="0" w:lastRowLastColumn="0"/>
              <w:rPr>
                <w:lang w:val="en-GB"/>
              </w:rPr>
            </w:pPr>
            <w:r w:rsidRPr="00D30D7B">
              <w:rPr>
                <w:bCs/>
                <w:lang w:val="en-GB"/>
              </w:rPr>
              <w:t xml:space="preserve">The Trustees receive reporting and communications from the appointed investment managers </w:t>
            </w:r>
            <w:r w:rsidR="00980C94">
              <w:rPr>
                <w:bCs/>
                <w:lang w:val="en-GB"/>
              </w:rPr>
              <w:t>at least annually</w:t>
            </w:r>
            <w:r w:rsidRPr="00D30D7B">
              <w:rPr>
                <w:bCs/>
                <w:lang w:val="en-GB"/>
              </w:rPr>
              <w:t xml:space="preserve">.  Upon receiving such information, the Trustees review the information, considering whether the performance and behaviour of the manager has been in line with expectations.  If a manager is not performing in line with the Trustees’ expectations, or the manager’s investment objectives for the mandate have changed, the Trustees may ask the manager to review their fees or even terminate their appointment by Trustees.        </w:t>
            </w:r>
          </w:p>
        </w:tc>
      </w:tr>
      <w:tr w:rsidR="002C1B41" w:rsidRPr="00FD3F90" w14:paraId="1513A899" w14:textId="77777777" w:rsidTr="007714F1">
        <w:tc>
          <w:tcPr>
            <w:cnfStyle w:val="001000000000" w:firstRow="0" w:lastRow="0" w:firstColumn="1" w:lastColumn="0" w:oddVBand="0" w:evenVBand="0" w:oddHBand="0" w:evenHBand="0" w:firstRowFirstColumn="0" w:firstRowLastColumn="0" w:lastRowFirstColumn="0" w:lastRowLastColumn="0"/>
            <w:tcW w:w="229" w:type="pct"/>
          </w:tcPr>
          <w:p w14:paraId="3974F849" w14:textId="3E1FC7CB" w:rsidR="0019453C" w:rsidRPr="00D30D7B" w:rsidRDefault="0019453C" w:rsidP="00B4759B">
            <w:pPr>
              <w:spacing w:after="120"/>
              <w:rPr>
                <w:lang w:val="en-GB"/>
              </w:rPr>
            </w:pPr>
            <w:r w:rsidRPr="00D30D7B">
              <w:rPr>
                <w:lang w:val="en-GB"/>
              </w:rPr>
              <w:t>14</w:t>
            </w:r>
          </w:p>
        </w:tc>
        <w:tc>
          <w:tcPr>
            <w:tcW w:w="1071" w:type="pct"/>
          </w:tcPr>
          <w:p w14:paraId="5765DCE3" w14:textId="56362518" w:rsidR="0019453C" w:rsidRPr="00D30D7B" w:rsidRDefault="0019453C" w:rsidP="00B4759B">
            <w:pPr>
              <w:spacing w:after="120"/>
              <w:cnfStyle w:val="000000000000" w:firstRow="0" w:lastRow="0" w:firstColumn="0" w:lastColumn="0" w:oddVBand="0" w:evenVBand="0" w:oddHBand="0" w:evenHBand="0" w:firstRowFirstColumn="0" w:firstRowLastColumn="0" w:lastRowFirstColumn="0" w:lastRowLastColumn="0"/>
              <w:rPr>
                <w:lang w:val="en-GB"/>
              </w:rPr>
            </w:pPr>
            <w:r w:rsidRPr="00D30D7B">
              <w:rPr>
                <w:lang w:val="en-GB"/>
              </w:rPr>
              <w:t xml:space="preserve">How the </w:t>
            </w:r>
            <w:r w:rsidR="00F15824" w:rsidRPr="00D30D7B">
              <w:rPr>
                <w:lang w:val="en-GB"/>
              </w:rPr>
              <w:t>T</w:t>
            </w:r>
            <w:r w:rsidRPr="00D30D7B">
              <w:rPr>
                <w:lang w:val="en-GB"/>
              </w:rPr>
              <w:t>rustees monitor portfolio turnover costs incurred by the asset manager, and how they define and monitor targeted portfolio turnover or turnover range</w:t>
            </w:r>
          </w:p>
        </w:tc>
        <w:tc>
          <w:tcPr>
            <w:tcW w:w="1584" w:type="pct"/>
            <w:shd w:val="clear" w:color="auto" w:fill="auto"/>
          </w:tcPr>
          <w:p w14:paraId="79D7DE88" w14:textId="199D4B33" w:rsidR="0019453C" w:rsidRPr="00D30D7B" w:rsidRDefault="00056043" w:rsidP="00B4759B">
            <w:pPr>
              <w:spacing w:after="120"/>
              <w:cnfStyle w:val="000000000000" w:firstRow="0" w:lastRow="0" w:firstColumn="0" w:lastColumn="0" w:oddVBand="0" w:evenVBand="0" w:oddHBand="0" w:evenHBand="0" w:firstRowFirstColumn="0" w:firstRowLastColumn="0" w:lastRowFirstColumn="0" w:lastRowLastColumn="0"/>
              <w:rPr>
                <w:i/>
                <w:lang w:val="en-GB"/>
              </w:rPr>
            </w:pPr>
            <w:r w:rsidRPr="00D30D7B">
              <w:rPr>
                <w:i/>
                <w:lang w:val="en-GB"/>
              </w:rPr>
              <w:t xml:space="preserve">The Trustees monitor portfolio turnover costs, as part of the consideration of transactions costs, on an annual basis as part of its annual governance statement.  </w:t>
            </w:r>
          </w:p>
        </w:tc>
        <w:tc>
          <w:tcPr>
            <w:tcW w:w="2116" w:type="pct"/>
            <w:shd w:val="clear" w:color="auto" w:fill="auto"/>
          </w:tcPr>
          <w:p w14:paraId="60B7CBA0" w14:textId="14133F6E" w:rsidR="00056043" w:rsidRPr="00D30D7B" w:rsidRDefault="00056043" w:rsidP="00B4759B">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szCs w:val="22"/>
                <w:lang w:val="en-GB"/>
              </w:rPr>
            </w:pPr>
            <w:r w:rsidRPr="00D30D7B">
              <w:rPr>
                <w:szCs w:val="22"/>
                <w:lang w:val="en-GB"/>
              </w:rPr>
              <w:t xml:space="preserve">Transaction costs, using the ‘slippage cost methodology’ (as defined in COBS 19.8 of the FCA Handbook), are disclosed in the annual Chair’s Statement.  The transaction costs for each fund cover the buying, selling, lending and borrowing of the underlying securities in the fund by the investment manager.  An investment manager can also factor in anti-dilution mechanisms into the total transaction costs.  </w:t>
            </w:r>
          </w:p>
          <w:p w14:paraId="5869FCC1" w14:textId="67D9DFB6" w:rsidR="007714F1" w:rsidRPr="00D30D7B" w:rsidRDefault="00056043" w:rsidP="00B4759B">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szCs w:val="22"/>
                <w:lang w:val="en-GB"/>
              </w:rPr>
            </w:pPr>
            <w:r w:rsidRPr="00D30D7B">
              <w:rPr>
                <w:szCs w:val="22"/>
                <w:lang w:val="en-GB"/>
              </w:rPr>
              <w:t>At present, the Trustees note a number of challenges in assessing these costs:</w:t>
            </w:r>
          </w:p>
          <w:p w14:paraId="08873793" w14:textId="77777777" w:rsidR="00056043" w:rsidRPr="00D30D7B" w:rsidRDefault="00056043" w:rsidP="00B4759B">
            <w:pPr>
              <w:pStyle w:val="ListParagraph"/>
              <w:numPr>
                <w:ilvl w:val="0"/>
                <w:numId w:val="57"/>
              </w:num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szCs w:val="22"/>
                <w:lang w:val="en-GB"/>
              </w:rPr>
            </w:pPr>
            <w:r w:rsidRPr="00D30D7B">
              <w:rPr>
                <w:szCs w:val="22"/>
                <w:lang w:val="en-GB"/>
              </w:rPr>
              <w:t>No industry-wide benchmarks for transaction costs exist;</w:t>
            </w:r>
          </w:p>
          <w:p w14:paraId="466BB222" w14:textId="77777777" w:rsidR="00056043" w:rsidRPr="00D30D7B" w:rsidRDefault="00056043" w:rsidP="00B4759B">
            <w:pPr>
              <w:pStyle w:val="ListParagraph"/>
              <w:numPr>
                <w:ilvl w:val="0"/>
                <w:numId w:val="57"/>
              </w:num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szCs w:val="22"/>
                <w:lang w:val="en-GB"/>
              </w:rPr>
            </w:pPr>
            <w:r w:rsidRPr="00D30D7B">
              <w:rPr>
                <w:szCs w:val="22"/>
                <w:lang w:val="en-GB"/>
              </w:rPr>
              <w:t>The methodology leads to some curious results, most notably “negative” transaction costs; and</w:t>
            </w:r>
          </w:p>
          <w:p w14:paraId="7E2E6A8F" w14:textId="2C68352A" w:rsidR="00056043" w:rsidRPr="00D30D7B" w:rsidRDefault="00056043" w:rsidP="007714F1">
            <w:pPr>
              <w:pStyle w:val="ListParagraph"/>
              <w:numPr>
                <w:ilvl w:val="0"/>
                <w:numId w:val="57"/>
              </w:num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szCs w:val="22"/>
                <w:lang w:val="en-GB"/>
              </w:rPr>
            </w:pPr>
            <w:r w:rsidRPr="00D30D7B">
              <w:rPr>
                <w:szCs w:val="22"/>
                <w:lang w:val="en-GB"/>
              </w:rPr>
              <w:t>Explicit elements of the overall transaction costs are already taken into account when investment returns are reporting, so any assessment must also be mindful of the return side of the costs.</w:t>
            </w:r>
          </w:p>
          <w:p w14:paraId="4F8C949C" w14:textId="4896C700" w:rsidR="00DD6D16" w:rsidRPr="00D30D7B" w:rsidRDefault="00056043" w:rsidP="00DD6D16">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szCs w:val="22"/>
                <w:lang w:val="en-GB"/>
              </w:rPr>
            </w:pPr>
            <w:r w:rsidRPr="00D30D7B">
              <w:rPr>
                <w:szCs w:val="22"/>
                <w:lang w:val="en-GB"/>
              </w:rPr>
              <w:t>There is little flexibility for the Trustees to impact transaction costs as they invest in pooled funds.  The Trustee</w:t>
            </w:r>
            <w:r w:rsidR="00DD6D16" w:rsidRPr="00D30D7B">
              <w:rPr>
                <w:szCs w:val="22"/>
                <w:lang w:val="en-GB"/>
              </w:rPr>
              <w:t>s</w:t>
            </w:r>
            <w:r w:rsidRPr="00D30D7B">
              <w:rPr>
                <w:szCs w:val="22"/>
                <w:lang w:val="en-GB"/>
              </w:rPr>
              <w:t xml:space="preserve"> will continue to monitor transaction costs on an</w:t>
            </w:r>
            <w:r w:rsidR="00DD6D16" w:rsidRPr="00D30D7B">
              <w:rPr>
                <w:szCs w:val="22"/>
                <w:lang w:val="en-GB"/>
              </w:rPr>
              <w:t xml:space="preserve"> approximately </w:t>
            </w:r>
            <w:r w:rsidRPr="00D30D7B">
              <w:rPr>
                <w:szCs w:val="22"/>
                <w:lang w:val="en-GB"/>
              </w:rPr>
              <w:t xml:space="preserve">annual basis.  </w:t>
            </w:r>
          </w:p>
          <w:p w14:paraId="69810116" w14:textId="389A6DBF" w:rsidR="0019453C" w:rsidRPr="00D30D7B" w:rsidRDefault="00056043" w:rsidP="00DD6D16">
            <w:pPr>
              <w:autoSpaceDE w:val="0"/>
              <w:autoSpaceDN w:val="0"/>
              <w:adjustRightInd w:val="0"/>
              <w:spacing w:after="120"/>
              <w:cnfStyle w:val="000000000000" w:firstRow="0" w:lastRow="0" w:firstColumn="0" w:lastColumn="0" w:oddVBand="0" w:evenVBand="0" w:oddHBand="0" w:evenHBand="0" w:firstRowFirstColumn="0" w:firstRowLastColumn="0" w:lastRowFirstColumn="0" w:lastRowLastColumn="0"/>
              <w:rPr>
                <w:lang w:val="en-GB"/>
              </w:rPr>
            </w:pPr>
            <w:r w:rsidRPr="00D30D7B">
              <w:rPr>
                <w:szCs w:val="22"/>
                <w:lang w:val="en-GB"/>
              </w:rPr>
              <w:t xml:space="preserve">The Trustees fully support transparency of costs for members and have requested this information </w:t>
            </w:r>
            <w:r w:rsidR="00F72A48" w:rsidRPr="00D30D7B">
              <w:rPr>
                <w:szCs w:val="22"/>
                <w:lang w:val="en-GB"/>
              </w:rPr>
              <w:t>from Scottish Widows for their with-profits f</w:t>
            </w:r>
            <w:r w:rsidRPr="00D30D7B">
              <w:rPr>
                <w:szCs w:val="22"/>
                <w:lang w:val="en-GB"/>
              </w:rPr>
              <w:t xml:space="preserve">und and from LGIM for their index-linked gilts fund.  </w:t>
            </w:r>
            <w:r w:rsidR="003739CE" w:rsidRPr="00D30D7B">
              <w:rPr>
                <w:lang w:val="en-GB"/>
              </w:rPr>
              <w:t xml:space="preserve"> </w:t>
            </w:r>
          </w:p>
        </w:tc>
      </w:tr>
      <w:tr w:rsidR="002C1B41" w:rsidRPr="00FD3F90" w14:paraId="56E0951C" w14:textId="77777777" w:rsidTr="007714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 w:type="pct"/>
            <w:shd w:val="clear" w:color="auto" w:fill="FFFFFF" w:themeFill="background1"/>
          </w:tcPr>
          <w:p w14:paraId="2952B8DD" w14:textId="21298157" w:rsidR="0019453C" w:rsidRPr="00D30D7B" w:rsidRDefault="0019453C" w:rsidP="00B4759B">
            <w:pPr>
              <w:spacing w:after="120"/>
              <w:rPr>
                <w:lang w:val="en-GB"/>
              </w:rPr>
            </w:pPr>
            <w:r w:rsidRPr="00D30D7B">
              <w:rPr>
                <w:lang w:val="en-GB"/>
              </w:rPr>
              <w:t>15</w:t>
            </w:r>
          </w:p>
        </w:tc>
        <w:tc>
          <w:tcPr>
            <w:tcW w:w="1071" w:type="pct"/>
            <w:shd w:val="clear" w:color="auto" w:fill="FFFFFF" w:themeFill="background1"/>
          </w:tcPr>
          <w:p w14:paraId="658AC795" w14:textId="5053BC3F" w:rsidR="0019453C" w:rsidRPr="00D30D7B" w:rsidRDefault="0019453C" w:rsidP="00B4759B">
            <w:pPr>
              <w:spacing w:after="120"/>
              <w:cnfStyle w:val="000000100000" w:firstRow="0" w:lastRow="0" w:firstColumn="0" w:lastColumn="0" w:oddVBand="0" w:evenVBand="0" w:oddHBand="1" w:evenHBand="0" w:firstRowFirstColumn="0" w:firstRowLastColumn="0" w:lastRowFirstColumn="0" w:lastRowLastColumn="0"/>
              <w:rPr>
                <w:lang w:val="en-GB"/>
              </w:rPr>
            </w:pPr>
            <w:r w:rsidRPr="00D30D7B">
              <w:rPr>
                <w:lang w:val="en-GB"/>
              </w:rPr>
              <w:t>The duration of the arrangement with the asset manager</w:t>
            </w:r>
          </w:p>
        </w:tc>
        <w:tc>
          <w:tcPr>
            <w:tcW w:w="1584" w:type="pct"/>
            <w:shd w:val="clear" w:color="auto" w:fill="auto"/>
          </w:tcPr>
          <w:p w14:paraId="18177C0B" w14:textId="75F8722A" w:rsidR="0019453C" w:rsidRPr="00D30D7B" w:rsidRDefault="00056043" w:rsidP="00DD6D16">
            <w:pPr>
              <w:spacing w:after="120"/>
              <w:cnfStyle w:val="000000100000" w:firstRow="0" w:lastRow="0" w:firstColumn="0" w:lastColumn="0" w:oddVBand="0" w:evenVBand="0" w:oddHBand="1" w:evenHBand="0" w:firstRowFirstColumn="0" w:firstRowLastColumn="0" w:lastRowFirstColumn="0" w:lastRowLastColumn="0"/>
              <w:rPr>
                <w:lang w:val="en-GB"/>
              </w:rPr>
            </w:pPr>
            <w:r w:rsidRPr="00D30D7B">
              <w:rPr>
                <w:lang w:val="en-GB"/>
              </w:rPr>
              <w:t xml:space="preserve">As described </w:t>
            </w:r>
            <w:r w:rsidR="00DD6D16" w:rsidRPr="00D30D7B">
              <w:rPr>
                <w:lang w:val="en-GB"/>
              </w:rPr>
              <w:t>i</w:t>
            </w:r>
            <w:r w:rsidRPr="00D30D7B">
              <w:rPr>
                <w:lang w:val="en-GB"/>
              </w:rPr>
              <w:t xml:space="preserve">n Section 11 of the SIP, the </w:t>
            </w:r>
            <w:r w:rsidR="00DD6D16" w:rsidRPr="00D30D7B">
              <w:rPr>
                <w:lang w:val="en-GB"/>
              </w:rPr>
              <w:t xml:space="preserve">Scheme </w:t>
            </w:r>
            <w:r w:rsidRPr="00D30D7B">
              <w:rPr>
                <w:lang w:val="en-GB"/>
              </w:rPr>
              <w:t xml:space="preserve">is a </w:t>
            </w:r>
            <w:r w:rsidR="00DD6D16" w:rsidRPr="00D30D7B">
              <w:rPr>
                <w:lang w:val="en-GB"/>
              </w:rPr>
              <w:t>long-term</w:t>
            </w:r>
            <w:r w:rsidRPr="00D30D7B">
              <w:rPr>
                <w:lang w:val="en-GB"/>
              </w:rPr>
              <w:t xml:space="preserve"> investor</w:t>
            </w:r>
            <w:r w:rsidR="00DD6D16" w:rsidRPr="00D30D7B">
              <w:rPr>
                <w:lang w:val="en-GB"/>
              </w:rPr>
              <w:t xml:space="preserve"> and </w:t>
            </w:r>
            <w:r w:rsidRPr="00D30D7B">
              <w:rPr>
                <w:lang w:val="en-GB"/>
              </w:rPr>
              <w:t xml:space="preserve">all funds are open-ended and therefore there is no set duration for manager appointments. </w:t>
            </w:r>
          </w:p>
        </w:tc>
        <w:tc>
          <w:tcPr>
            <w:tcW w:w="2116" w:type="pct"/>
            <w:shd w:val="clear" w:color="auto" w:fill="auto"/>
          </w:tcPr>
          <w:p w14:paraId="57FE6E76" w14:textId="3BEC048F" w:rsidR="0019453C" w:rsidRPr="00D30D7B" w:rsidRDefault="00056043" w:rsidP="00B4759B">
            <w:pPr>
              <w:spacing w:after="120"/>
              <w:jc w:val="both"/>
              <w:cnfStyle w:val="000000100000" w:firstRow="0" w:lastRow="0" w:firstColumn="0" w:lastColumn="0" w:oddVBand="0" w:evenVBand="0" w:oddHBand="1" w:evenHBand="0" w:firstRowFirstColumn="0" w:firstRowLastColumn="0" w:lastRowFirstColumn="0" w:lastRowLastColumn="0"/>
              <w:rPr>
                <w:rFonts w:cs="Arial"/>
                <w:lang w:val="en-GB"/>
              </w:rPr>
            </w:pPr>
            <w:r w:rsidRPr="00D30D7B">
              <w:rPr>
                <w:lang w:val="en-GB"/>
              </w:rPr>
              <w:t xml:space="preserve">There have been no changes in managers over the last 12 months. </w:t>
            </w:r>
          </w:p>
        </w:tc>
      </w:tr>
    </w:tbl>
    <w:p w14:paraId="7D31EDCC" w14:textId="3276E42B" w:rsidR="00EB0D40" w:rsidRDefault="00EB0D40" w:rsidP="00B4759B">
      <w:pPr>
        <w:spacing w:after="120"/>
        <w:rPr>
          <w:b/>
          <w:lang w:val="en-GB"/>
        </w:rPr>
      </w:pPr>
    </w:p>
    <w:p w14:paraId="161C041D" w14:textId="123154EE" w:rsidR="00980C94" w:rsidRDefault="00980C94" w:rsidP="00B4759B">
      <w:pPr>
        <w:spacing w:after="120"/>
        <w:rPr>
          <w:b/>
          <w:lang w:val="en-GB"/>
        </w:rPr>
      </w:pPr>
    </w:p>
    <w:p w14:paraId="0993D67A" w14:textId="34F47315" w:rsidR="00980C94" w:rsidRDefault="00980C94" w:rsidP="00B4759B">
      <w:pPr>
        <w:spacing w:after="120"/>
        <w:rPr>
          <w:b/>
          <w:lang w:val="en-GB"/>
        </w:rPr>
      </w:pPr>
    </w:p>
    <w:p w14:paraId="20EFB217" w14:textId="00EE5122" w:rsidR="00980C94" w:rsidRDefault="00980C94" w:rsidP="00B4759B">
      <w:pPr>
        <w:spacing w:after="120"/>
        <w:rPr>
          <w:b/>
          <w:lang w:val="en-GB"/>
        </w:rPr>
      </w:pPr>
    </w:p>
    <w:p w14:paraId="51AB3CB9" w14:textId="77777777" w:rsidR="00980C94" w:rsidRPr="00D30D7B" w:rsidRDefault="00980C94" w:rsidP="00B4759B">
      <w:pPr>
        <w:spacing w:after="120"/>
        <w:rPr>
          <w:b/>
          <w:lang w:val="en-GB"/>
        </w:rPr>
      </w:pPr>
    </w:p>
    <w:p w14:paraId="11464935" w14:textId="217739A7" w:rsidR="002C6AC2" w:rsidRPr="00D30D7B" w:rsidRDefault="002C6AC2" w:rsidP="00B4759B">
      <w:pPr>
        <w:spacing w:after="120"/>
        <w:rPr>
          <w:b/>
          <w:u w:val="single"/>
          <w:lang w:val="en-GB"/>
        </w:rPr>
      </w:pPr>
      <w:r w:rsidRPr="00D30D7B">
        <w:rPr>
          <w:b/>
          <w:u w:val="single"/>
          <w:lang w:val="en-GB"/>
        </w:rPr>
        <w:t>Voting Activity during the Scheme year</w:t>
      </w:r>
    </w:p>
    <w:p w14:paraId="06864D64" w14:textId="4545CDA8" w:rsidR="002C6AC2" w:rsidRPr="00FD3F90" w:rsidRDefault="002C6AC2" w:rsidP="00B4759B">
      <w:pPr>
        <w:spacing w:after="120"/>
        <w:rPr>
          <w:rStyle w:val="RTC-NormaltextChar"/>
          <w:rFonts w:ascii="Mute" w:hAnsi="Mute"/>
        </w:rPr>
      </w:pPr>
      <w:r w:rsidRPr="00FD3F90">
        <w:rPr>
          <w:rStyle w:val="RTC-NormaltextChar"/>
          <w:rFonts w:ascii="Mute" w:hAnsi="Mute"/>
        </w:rPr>
        <w:t>The Trustees have delegated their voting rights to the investment managers.  The Trustees do not use the direct services of a proxy voter.</w:t>
      </w:r>
    </w:p>
    <w:p w14:paraId="47DC0B64" w14:textId="2AA07D95" w:rsidR="002C6AC2" w:rsidRPr="00FD3F90" w:rsidRDefault="002C6AC2" w:rsidP="00B4759B">
      <w:pPr>
        <w:spacing w:after="120"/>
        <w:rPr>
          <w:rStyle w:val="RTC-NormaltextChar"/>
          <w:rFonts w:ascii="Mute" w:hAnsi="Mute"/>
        </w:rPr>
      </w:pPr>
      <w:r w:rsidRPr="00FD3F90">
        <w:rPr>
          <w:rStyle w:val="RTC-NormaltextChar"/>
          <w:rFonts w:ascii="Mute" w:hAnsi="Mute"/>
        </w:rPr>
        <w:t>The SIP states “The Trustees have given appointed investment managers full discretion in evaluating ESG factors, including climate change considerations, and exercising voting rights and stewardship obligations attached to the investments, including undertaking engagement activities (where applicable), in accordance with their own corporate governance policies and current best practice, including the UK Corporate Governance Code and UK Stewardship Code.”</w:t>
      </w:r>
    </w:p>
    <w:p w14:paraId="5FADC894" w14:textId="24162F2E" w:rsidR="002C6AC2" w:rsidRPr="00FD3F90" w:rsidRDefault="002C6AC2" w:rsidP="00B4759B">
      <w:pPr>
        <w:spacing w:after="120"/>
        <w:rPr>
          <w:rStyle w:val="RTC-NormaltextChar"/>
          <w:rFonts w:ascii="Mute" w:hAnsi="Mute"/>
        </w:rPr>
      </w:pPr>
      <w:r w:rsidRPr="00FD3F90">
        <w:rPr>
          <w:rStyle w:val="RTC-NormaltextChar"/>
          <w:rFonts w:ascii="Mute" w:hAnsi="Mute"/>
        </w:rPr>
        <w:t xml:space="preserve">It is the Trustees’ view that the policy has been followed during the Scheme year.  </w:t>
      </w:r>
    </w:p>
    <w:p w14:paraId="28F4BA05" w14:textId="25EF742A" w:rsidR="002C6AC2" w:rsidRDefault="002C6AC2" w:rsidP="00B4759B">
      <w:pPr>
        <w:spacing w:after="120"/>
        <w:rPr>
          <w:rStyle w:val="RTC-NormaltextChar"/>
          <w:rFonts w:ascii="Mute" w:hAnsi="Mute"/>
        </w:rPr>
      </w:pPr>
      <w:r w:rsidRPr="00FD3F90">
        <w:rPr>
          <w:rStyle w:val="RTC-NormaltextChar"/>
          <w:rFonts w:ascii="Mute" w:hAnsi="Mute"/>
        </w:rPr>
        <w:t xml:space="preserve">Going forward investment managers are expected to provide voting summary reporting on a regular basis, at least annually.  The reports will be reviewed by the Trustees as necessary to ensure that they align with the Trustees’ policy. </w:t>
      </w:r>
      <w:r w:rsidR="00DD6D16" w:rsidRPr="00FD3F90">
        <w:rPr>
          <w:rStyle w:val="RTC-NormaltextChar"/>
          <w:rFonts w:ascii="Mute" w:hAnsi="Mute"/>
        </w:rPr>
        <w:t>O</w:t>
      </w:r>
      <w:r w:rsidRPr="00FD3F90">
        <w:rPr>
          <w:rStyle w:val="RTC-NormaltextChar"/>
          <w:rFonts w:ascii="Mute" w:hAnsi="Mute"/>
        </w:rPr>
        <w:t>ver the prior 12 months, the Trustee</w:t>
      </w:r>
      <w:r w:rsidR="002D3A09" w:rsidRPr="00FD3F90">
        <w:rPr>
          <w:rStyle w:val="RTC-NormaltextChar"/>
          <w:rFonts w:ascii="Mute" w:hAnsi="Mute"/>
        </w:rPr>
        <w:t>s have</w:t>
      </w:r>
      <w:r w:rsidRPr="00FD3F90">
        <w:rPr>
          <w:rStyle w:val="RTC-NormaltextChar"/>
          <w:rFonts w:ascii="Mute" w:hAnsi="Mute"/>
        </w:rPr>
        <w:t xml:space="preserve"> not actively challenged the manager on its voting activity.  </w:t>
      </w:r>
    </w:p>
    <w:p w14:paraId="6E482521" w14:textId="6A313D98" w:rsidR="00BE2401" w:rsidRPr="00FD3F90" w:rsidRDefault="00BE2401" w:rsidP="00B4759B">
      <w:pPr>
        <w:spacing w:after="120"/>
        <w:rPr>
          <w:rStyle w:val="RTC-NormaltextChar"/>
          <w:rFonts w:ascii="Mute" w:hAnsi="Mute"/>
        </w:rPr>
      </w:pPr>
      <w:r>
        <w:rPr>
          <w:rStyle w:val="RTC-NormaltextChar"/>
          <w:rFonts w:ascii="Mute" w:hAnsi="Mute"/>
        </w:rPr>
        <w:t xml:space="preserve">At the time of writing, Scottish Widows have been unable to provide any information on the voting undertaken in the funds underlying the With-Profits Funds. The underlying equity funds were managed by Abrdn Investments and Sinclair Research Limited. </w:t>
      </w:r>
    </w:p>
    <w:p w14:paraId="59ACA79A" w14:textId="1E140F42" w:rsidR="002C6AC2" w:rsidRPr="00FD3F90" w:rsidRDefault="002C6AC2" w:rsidP="00B4759B">
      <w:pPr>
        <w:spacing w:after="120"/>
        <w:rPr>
          <w:rStyle w:val="RTC-NormaltextChar"/>
          <w:rFonts w:ascii="Mute" w:hAnsi="Mute"/>
        </w:rPr>
      </w:pPr>
      <w:r w:rsidRPr="00FD3F90">
        <w:rPr>
          <w:rStyle w:val="RTC-NormaltextChar"/>
          <w:rFonts w:ascii="Mute" w:hAnsi="Mute"/>
        </w:rPr>
        <w:t>The Scheme invests in the following daily dealt and daily priced pooled funds:</w:t>
      </w:r>
    </w:p>
    <w:tbl>
      <w:tblPr>
        <w:tblStyle w:val="PlainTable1"/>
        <w:tblW w:w="5000" w:type="pct"/>
        <w:tblLook w:val="04A0" w:firstRow="1" w:lastRow="0" w:firstColumn="1" w:lastColumn="0" w:noHBand="0" w:noVBand="1"/>
      </w:tblPr>
      <w:tblGrid>
        <w:gridCol w:w="5524"/>
        <w:gridCol w:w="4671"/>
      </w:tblGrid>
      <w:tr w:rsidR="002C6AC2" w:rsidRPr="00FD3F90" w14:paraId="4134D118" w14:textId="77777777" w:rsidTr="002C6AC2">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709" w:type="pct"/>
            <w:shd w:val="clear" w:color="auto" w:fill="003865" w:themeFill="text1"/>
            <w:hideMark/>
          </w:tcPr>
          <w:p w14:paraId="04049DBD" w14:textId="77777777" w:rsidR="002C6AC2" w:rsidRPr="00D30D7B" w:rsidRDefault="002C6AC2" w:rsidP="00B4759B">
            <w:pPr>
              <w:spacing w:after="120"/>
              <w:ind w:left="113"/>
              <w:rPr>
                <w:color w:val="FFFFFF" w:themeColor="background1"/>
                <w:szCs w:val="22"/>
                <w:lang w:val="en-GB" w:eastAsia="en-GB"/>
              </w:rPr>
            </w:pPr>
            <w:r w:rsidRPr="00D30D7B">
              <w:rPr>
                <w:color w:val="FFFFFF" w:themeColor="background1"/>
                <w:szCs w:val="22"/>
                <w:lang w:val="en-GB" w:eastAsia="en-GB"/>
              </w:rPr>
              <w:t>Investment Manager</w:t>
            </w:r>
          </w:p>
        </w:tc>
        <w:tc>
          <w:tcPr>
            <w:tcW w:w="2291" w:type="pct"/>
            <w:shd w:val="clear" w:color="auto" w:fill="003865" w:themeFill="text1"/>
            <w:hideMark/>
          </w:tcPr>
          <w:p w14:paraId="40240732" w14:textId="77777777" w:rsidR="002C6AC2" w:rsidRPr="00D30D7B" w:rsidRDefault="002C6AC2" w:rsidP="00B4759B">
            <w:pPr>
              <w:spacing w:after="120"/>
              <w:ind w:left="113"/>
              <w:cnfStyle w:val="100000000000" w:firstRow="1" w:lastRow="0" w:firstColumn="0" w:lastColumn="0" w:oddVBand="0" w:evenVBand="0" w:oddHBand="0" w:evenHBand="0" w:firstRowFirstColumn="0" w:firstRowLastColumn="0" w:lastRowFirstColumn="0" w:lastRowLastColumn="0"/>
              <w:rPr>
                <w:color w:val="FFFFFF" w:themeColor="background1"/>
                <w:szCs w:val="22"/>
                <w:lang w:val="en-GB" w:eastAsia="en-GB"/>
              </w:rPr>
            </w:pPr>
            <w:r w:rsidRPr="00D30D7B">
              <w:rPr>
                <w:color w:val="FFFFFF" w:themeColor="background1"/>
                <w:szCs w:val="22"/>
                <w:lang w:val="en-GB" w:eastAsia="en-GB"/>
              </w:rPr>
              <w:t>Fund name</w:t>
            </w:r>
          </w:p>
        </w:tc>
      </w:tr>
      <w:tr w:rsidR="002C6AC2" w:rsidRPr="00FD3F90" w14:paraId="7F229228" w14:textId="77777777" w:rsidTr="002C6AC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709" w:type="pct"/>
            <w:shd w:val="clear" w:color="auto" w:fill="FFFFFF" w:themeFill="background1"/>
          </w:tcPr>
          <w:p w14:paraId="22466DF2" w14:textId="2F2F8701" w:rsidR="002C6AC2" w:rsidRPr="00D30D7B" w:rsidRDefault="002C6AC2" w:rsidP="00B4759B">
            <w:pPr>
              <w:spacing w:after="120"/>
              <w:ind w:left="113"/>
              <w:rPr>
                <w:b w:val="0"/>
                <w:color w:val="003865" w:themeColor="text1"/>
                <w:szCs w:val="22"/>
                <w:lang w:val="en-GB" w:eastAsia="en-GB"/>
              </w:rPr>
            </w:pPr>
            <w:r w:rsidRPr="00D30D7B">
              <w:rPr>
                <w:color w:val="003865" w:themeColor="text1"/>
                <w:szCs w:val="22"/>
                <w:lang w:val="en-GB" w:eastAsia="en-GB"/>
              </w:rPr>
              <w:t>Scottish Widows</w:t>
            </w:r>
          </w:p>
        </w:tc>
        <w:tc>
          <w:tcPr>
            <w:tcW w:w="2291" w:type="pct"/>
            <w:shd w:val="clear" w:color="auto" w:fill="FFFFFF" w:themeFill="background1"/>
          </w:tcPr>
          <w:p w14:paraId="02F4A9CB" w14:textId="45840FAB" w:rsidR="002C6AC2" w:rsidRPr="00D30D7B" w:rsidRDefault="002C6AC2" w:rsidP="00B4759B">
            <w:pPr>
              <w:spacing w:after="120"/>
              <w:ind w:left="113"/>
              <w:cnfStyle w:val="000000100000" w:firstRow="0" w:lastRow="0" w:firstColumn="0" w:lastColumn="0" w:oddVBand="0" w:evenVBand="0" w:oddHBand="1" w:evenHBand="0" w:firstRowFirstColumn="0" w:firstRowLastColumn="0" w:lastRowFirstColumn="0" w:lastRowLastColumn="0"/>
              <w:rPr>
                <w:color w:val="003865" w:themeColor="text1"/>
                <w:szCs w:val="22"/>
                <w:lang w:val="en-GB"/>
              </w:rPr>
            </w:pPr>
            <w:r w:rsidRPr="00D30D7B">
              <w:rPr>
                <w:color w:val="003865" w:themeColor="text1"/>
                <w:szCs w:val="22"/>
                <w:lang w:val="en-GB"/>
              </w:rPr>
              <w:t>With-profits fund</w:t>
            </w:r>
          </w:p>
        </w:tc>
      </w:tr>
      <w:tr w:rsidR="002C6AC2" w:rsidRPr="00FD3F90" w14:paraId="5908F6AB" w14:textId="77777777" w:rsidTr="002C6AC2">
        <w:trPr>
          <w:trHeight w:val="227"/>
        </w:trPr>
        <w:tc>
          <w:tcPr>
            <w:cnfStyle w:val="001000000000" w:firstRow="0" w:lastRow="0" w:firstColumn="1" w:lastColumn="0" w:oddVBand="0" w:evenVBand="0" w:oddHBand="0" w:evenHBand="0" w:firstRowFirstColumn="0" w:firstRowLastColumn="0" w:lastRowFirstColumn="0" w:lastRowLastColumn="0"/>
            <w:tcW w:w="2709" w:type="pct"/>
            <w:shd w:val="clear" w:color="auto" w:fill="FFFFFF" w:themeFill="background1"/>
          </w:tcPr>
          <w:p w14:paraId="6C4DF853" w14:textId="6E8EBE6E" w:rsidR="002C6AC2" w:rsidRPr="00D30D7B" w:rsidRDefault="002C6AC2" w:rsidP="00B4759B">
            <w:pPr>
              <w:spacing w:after="120"/>
              <w:ind w:left="113"/>
              <w:rPr>
                <w:b w:val="0"/>
                <w:color w:val="003865" w:themeColor="text1"/>
                <w:szCs w:val="22"/>
                <w:lang w:val="en-GB" w:eastAsia="en-GB"/>
              </w:rPr>
            </w:pPr>
            <w:r w:rsidRPr="00D30D7B">
              <w:rPr>
                <w:color w:val="003865" w:themeColor="text1"/>
                <w:szCs w:val="22"/>
                <w:lang w:val="en-GB" w:eastAsia="en-GB"/>
              </w:rPr>
              <w:t>Legal and General Investment Management (“LGIM”)</w:t>
            </w:r>
          </w:p>
        </w:tc>
        <w:tc>
          <w:tcPr>
            <w:tcW w:w="2291" w:type="pct"/>
            <w:shd w:val="clear" w:color="auto" w:fill="FFFFFF" w:themeFill="background1"/>
          </w:tcPr>
          <w:p w14:paraId="063C795F" w14:textId="68EA586C" w:rsidR="002C6AC2" w:rsidRPr="00D30D7B" w:rsidRDefault="002C6AC2" w:rsidP="00B4759B">
            <w:pPr>
              <w:spacing w:after="120"/>
              <w:ind w:left="113"/>
              <w:cnfStyle w:val="000000000000" w:firstRow="0" w:lastRow="0" w:firstColumn="0" w:lastColumn="0" w:oddVBand="0" w:evenVBand="0" w:oddHBand="0" w:evenHBand="0" w:firstRowFirstColumn="0" w:firstRowLastColumn="0" w:lastRowFirstColumn="0" w:lastRowLastColumn="0"/>
              <w:rPr>
                <w:color w:val="003865" w:themeColor="text1"/>
                <w:szCs w:val="22"/>
                <w:lang w:val="en-GB"/>
              </w:rPr>
            </w:pPr>
            <w:r w:rsidRPr="00D30D7B">
              <w:rPr>
                <w:color w:val="003865" w:themeColor="text1"/>
                <w:szCs w:val="22"/>
                <w:lang w:val="en-GB"/>
              </w:rPr>
              <w:t>Over 15 Year Index-Linked Gilts Index Fund</w:t>
            </w:r>
          </w:p>
        </w:tc>
      </w:tr>
      <w:tr w:rsidR="00A457B0" w:rsidRPr="00FD3F90" w14:paraId="6412CF80" w14:textId="77777777" w:rsidTr="002C6AC2">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709" w:type="pct"/>
            <w:shd w:val="clear" w:color="auto" w:fill="FFFFFF" w:themeFill="background1"/>
          </w:tcPr>
          <w:p w14:paraId="05FB12B6" w14:textId="0C33ACC9" w:rsidR="00A457B0" w:rsidRPr="00D30D7B" w:rsidRDefault="00A457B0" w:rsidP="00B4759B">
            <w:pPr>
              <w:spacing w:after="120"/>
              <w:ind w:left="113"/>
              <w:rPr>
                <w:b w:val="0"/>
                <w:color w:val="003865" w:themeColor="text1"/>
                <w:szCs w:val="22"/>
                <w:lang w:val="en-GB" w:eastAsia="en-GB"/>
              </w:rPr>
            </w:pPr>
            <w:r w:rsidRPr="00D30D7B">
              <w:rPr>
                <w:color w:val="003865" w:themeColor="text1"/>
                <w:szCs w:val="22"/>
                <w:lang w:val="en-GB" w:eastAsia="en-GB"/>
              </w:rPr>
              <w:t>Trustee Bank Account</w:t>
            </w:r>
          </w:p>
        </w:tc>
        <w:tc>
          <w:tcPr>
            <w:tcW w:w="2291" w:type="pct"/>
            <w:shd w:val="clear" w:color="auto" w:fill="FFFFFF" w:themeFill="background1"/>
          </w:tcPr>
          <w:p w14:paraId="0C0983D2" w14:textId="39F4CDE9" w:rsidR="00A457B0" w:rsidRPr="00D30D7B" w:rsidRDefault="00A457B0" w:rsidP="00B4759B">
            <w:pPr>
              <w:spacing w:after="120"/>
              <w:ind w:left="113"/>
              <w:cnfStyle w:val="000000100000" w:firstRow="0" w:lastRow="0" w:firstColumn="0" w:lastColumn="0" w:oddVBand="0" w:evenVBand="0" w:oddHBand="1" w:evenHBand="0" w:firstRowFirstColumn="0" w:firstRowLastColumn="0" w:lastRowFirstColumn="0" w:lastRowLastColumn="0"/>
              <w:rPr>
                <w:color w:val="003865" w:themeColor="text1"/>
                <w:szCs w:val="22"/>
                <w:lang w:val="en-GB"/>
              </w:rPr>
            </w:pPr>
            <w:r w:rsidRPr="00D30D7B">
              <w:rPr>
                <w:color w:val="003865" w:themeColor="text1"/>
                <w:szCs w:val="22"/>
                <w:lang w:val="en-GB"/>
              </w:rPr>
              <w:t>Cash</w:t>
            </w:r>
          </w:p>
        </w:tc>
      </w:tr>
    </w:tbl>
    <w:p w14:paraId="7BA81258" w14:textId="35C940B5" w:rsidR="006D7BF5" w:rsidRPr="00FD3F90" w:rsidRDefault="006D7BF5" w:rsidP="00B4759B">
      <w:pPr>
        <w:spacing w:after="120"/>
        <w:rPr>
          <w:rStyle w:val="RTC-NormaltextChar"/>
          <w:rFonts w:ascii="Mute" w:hAnsi="Mute"/>
          <w:b/>
        </w:rPr>
      </w:pPr>
      <w:r w:rsidRPr="00FD3F90">
        <w:rPr>
          <w:rStyle w:val="RTC-NormaltextChar"/>
          <w:rFonts w:ascii="Mute" w:hAnsi="Mute"/>
          <w:b/>
        </w:rPr>
        <w:t>Overview of Scottish Widows’ Responsible Investment and Stewardship Framework</w:t>
      </w:r>
    </w:p>
    <w:p w14:paraId="1C21051B" w14:textId="0BE18985" w:rsidR="00F27642" w:rsidRPr="00F27642" w:rsidRDefault="00F27642" w:rsidP="00F27642">
      <w:pPr>
        <w:spacing w:after="120"/>
        <w:rPr>
          <w:rStyle w:val="RTC-NormaltextChar"/>
          <w:rFonts w:ascii="Mute" w:hAnsi="Mute"/>
        </w:rPr>
      </w:pPr>
      <w:r w:rsidRPr="00F27642">
        <w:rPr>
          <w:rStyle w:val="RTC-NormaltextChar"/>
          <w:rFonts w:ascii="Mute" w:hAnsi="Mute"/>
        </w:rPr>
        <w:t xml:space="preserve">Scottish Widows’ founding mission was to help </w:t>
      </w:r>
      <w:r>
        <w:rPr>
          <w:rStyle w:val="RTC-NormaltextChar"/>
          <w:rFonts w:ascii="Mute" w:hAnsi="Mute"/>
        </w:rPr>
        <w:t>their</w:t>
      </w:r>
      <w:r w:rsidRPr="00F27642">
        <w:rPr>
          <w:rStyle w:val="RTC-NormaltextChar"/>
          <w:rFonts w:ascii="Mute" w:hAnsi="Mute"/>
        </w:rPr>
        <w:t xml:space="preserve"> customers face an uncertain future. This mission remains as importa</w:t>
      </w:r>
      <w:r>
        <w:rPr>
          <w:rStyle w:val="RTC-NormaltextChar"/>
          <w:rFonts w:ascii="Mute" w:hAnsi="Mute"/>
        </w:rPr>
        <w:t xml:space="preserve">nt to them today as it was during </w:t>
      </w:r>
      <w:r w:rsidRPr="00F27642">
        <w:rPr>
          <w:rStyle w:val="RTC-NormaltextChar"/>
          <w:rFonts w:ascii="Mute" w:hAnsi="Mute"/>
        </w:rPr>
        <w:t xml:space="preserve">the 1800s. Scottish Widows looks after the retirement savings of millions of hard-working people. </w:t>
      </w:r>
      <w:r>
        <w:rPr>
          <w:rStyle w:val="RTC-NormaltextChar"/>
          <w:rFonts w:ascii="Mute" w:hAnsi="Mute"/>
        </w:rPr>
        <w:t>Their</w:t>
      </w:r>
      <w:r w:rsidRPr="00F27642">
        <w:rPr>
          <w:rStyle w:val="RTC-NormaltextChar"/>
          <w:rFonts w:ascii="Mute" w:hAnsi="Mute"/>
        </w:rPr>
        <w:t xml:space="preserve"> goal is to help secure long-term financial</w:t>
      </w:r>
      <w:r>
        <w:rPr>
          <w:rStyle w:val="RTC-NormaltextChar"/>
          <w:rFonts w:ascii="Mute" w:hAnsi="Mute"/>
        </w:rPr>
        <w:t xml:space="preserve"> </w:t>
      </w:r>
      <w:r w:rsidRPr="00F27642">
        <w:rPr>
          <w:rStyle w:val="RTC-NormaltextChar"/>
          <w:rFonts w:ascii="Mute" w:hAnsi="Mute"/>
        </w:rPr>
        <w:t xml:space="preserve">prosperity and the best outcome for </w:t>
      </w:r>
      <w:r>
        <w:rPr>
          <w:rStyle w:val="RTC-NormaltextChar"/>
          <w:rFonts w:ascii="Mute" w:hAnsi="Mute"/>
        </w:rPr>
        <w:t>their</w:t>
      </w:r>
      <w:r w:rsidRPr="00F27642">
        <w:rPr>
          <w:rStyle w:val="RTC-NormaltextChar"/>
          <w:rFonts w:ascii="Mute" w:hAnsi="Mute"/>
        </w:rPr>
        <w:t xml:space="preserve"> customers. To do this, it is important </w:t>
      </w:r>
      <w:r>
        <w:rPr>
          <w:rStyle w:val="RTC-NormaltextChar"/>
          <w:rFonts w:ascii="Mute" w:hAnsi="Mute"/>
        </w:rPr>
        <w:t>they</w:t>
      </w:r>
      <w:r w:rsidRPr="00F27642">
        <w:rPr>
          <w:rStyle w:val="RTC-NormaltextChar"/>
          <w:rFonts w:ascii="Mute" w:hAnsi="Mute"/>
        </w:rPr>
        <w:t xml:space="preserve"> continue to leverage </w:t>
      </w:r>
      <w:r>
        <w:rPr>
          <w:rStyle w:val="RTC-NormaltextChar"/>
          <w:rFonts w:ascii="Mute" w:hAnsi="Mute"/>
        </w:rPr>
        <w:t>their</w:t>
      </w:r>
      <w:r w:rsidRPr="00F27642">
        <w:rPr>
          <w:rStyle w:val="RTC-NormaltextChar"/>
          <w:rFonts w:ascii="Mute" w:hAnsi="Mute"/>
        </w:rPr>
        <w:t xml:space="preserve"> scale and influence, along with </w:t>
      </w:r>
      <w:r>
        <w:rPr>
          <w:rStyle w:val="RTC-NormaltextChar"/>
          <w:rFonts w:ascii="Mute" w:hAnsi="Mute"/>
        </w:rPr>
        <w:t>their</w:t>
      </w:r>
      <w:r w:rsidRPr="00F27642">
        <w:rPr>
          <w:rStyle w:val="RTC-NormaltextChar"/>
          <w:rFonts w:ascii="Mute" w:hAnsi="Mute"/>
        </w:rPr>
        <w:t xml:space="preserve"> asset</w:t>
      </w:r>
      <w:r>
        <w:rPr>
          <w:rStyle w:val="RTC-NormaltextChar"/>
          <w:rFonts w:ascii="Mute" w:hAnsi="Mute"/>
        </w:rPr>
        <w:t xml:space="preserve"> </w:t>
      </w:r>
      <w:r w:rsidRPr="00F27642">
        <w:rPr>
          <w:rStyle w:val="RTC-NormaltextChar"/>
          <w:rFonts w:ascii="Mute" w:hAnsi="Mute"/>
        </w:rPr>
        <w:t xml:space="preserve">manager relationships, to challenge the companies </w:t>
      </w:r>
      <w:r>
        <w:rPr>
          <w:rStyle w:val="RTC-NormaltextChar"/>
          <w:rFonts w:ascii="Mute" w:hAnsi="Mute"/>
        </w:rPr>
        <w:t>they</w:t>
      </w:r>
      <w:r w:rsidRPr="00F27642">
        <w:rPr>
          <w:rStyle w:val="RTC-NormaltextChar"/>
          <w:rFonts w:ascii="Mute" w:hAnsi="Mute"/>
        </w:rPr>
        <w:t xml:space="preserve"> invest in to be the sustainable businesses of the future.</w:t>
      </w:r>
    </w:p>
    <w:p w14:paraId="39CDACE8" w14:textId="54843427" w:rsidR="00F27642" w:rsidRPr="00F27642" w:rsidRDefault="00F27642" w:rsidP="00F27642">
      <w:pPr>
        <w:spacing w:after="120"/>
        <w:rPr>
          <w:rStyle w:val="RTC-NormaltextChar"/>
          <w:rFonts w:ascii="Mute" w:hAnsi="Mute"/>
        </w:rPr>
      </w:pPr>
      <w:r w:rsidRPr="00F27642">
        <w:rPr>
          <w:rStyle w:val="RTC-NormaltextChar"/>
          <w:rFonts w:ascii="Mute" w:hAnsi="Mute"/>
        </w:rPr>
        <w:t xml:space="preserve">But </w:t>
      </w:r>
      <w:r>
        <w:rPr>
          <w:rStyle w:val="RTC-NormaltextChar"/>
          <w:rFonts w:ascii="Mute" w:hAnsi="Mute"/>
        </w:rPr>
        <w:t>Scottish Widows</w:t>
      </w:r>
      <w:r w:rsidRPr="00F27642">
        <w:rPr>
          <w:rStyle w:val="RTC-NormaltextChar"/>
          <w:rFonts w:ascii="Mute" w:hAnsi="Mute"/>
        </w:rPr>
        <w:t xml:space="preserve"> recognise </w:t>
      </w:r>
      <w:r>
        <w:rPr>
          <w:rStyle w:val="RTC-NormaltextChar"/>
          <w:rFonts w:ascii="Mute" w:hAnsi="Mute"/>
        </w:rPr>
        <w:t>they</w:t>
      </w:r>
      <w:r w:rsidRPr="00F27642">
        <w:rPr>
          <w:rStyle w:val="RTC-NormaltextChar"/>
          <w:rFonts w:ascii="Mute" w:hAnsi="Mute"/>
        </w:rPr>
        <w:t xml:space="preserve"> need to go further.</w:t>
      </w:r>
    </w:p>
    <w:p w14:paraId="6FD5D840" w14:textId="0D0EDF4F" w:rsidR="00F27642" w:rsidRPr="00F27642" w:rsidRDefault="00F27642" w:rsidP="00F27642">
      <w:pPr>
        <w:spacing w:after="120"/>
        <w:rPr>
          <w:rStyle w:val="RTC-NormaltextChar"/>
          <w:rFonts w:ascii="Mute" w:hAnsi="Mute"/>
        </w:rPr>
      </w:pPr>
      <w:r w:rsidRPr="00F27642">
        <w:rPr>
          <w:rStyle w:val="RTC-NormaltextChar"/>
          <w:rFonts w:ascii="Mute" w:hAnsi="Mute"/>
        </w:rPr>
        <w:t xml:space="preserve">As environmental, social and governance (ESG) risks and opportunities become better researched and understood, it </w:t>
      </w:r>
      <w:r>
        <w:rPr>
          <w:rStyle w:val="RTC-NormaltextChar"/>
          <w:rFonts w:ascii="Mute" w:hAnsi="Mute"/>
        </w:rPr>
        <w:t xml:space="preserve">is clear that these factors can </w:t>
      </w:r>
      <w:r w:rsidRPr="00F27642">
        <w:rPr>
          <w:rStyle w:val="RTC-NormaltextChar"/>
          <w:rFonts w:ascii="Mute" w:hAnsi="Mute"/>
        </w:rPr>
        <w:t xml:space="preserve">have a financial impact on investment portfolios. </w:t>
      </w:r>
      <w:r>
        <w:rPr>
          <w:rStyle w:val="RTC-NormaltextChar"/>
          <w:rFonts w:ascii="Mute" w:hAnsi="Mute"/>
        </w:rPr>
        <w:t>Scottish Widows</w:t>
      </w:r>
      <w:r w:rsidRPr="00F27642">
        <w:rPr>
          <w:rStyle w:val="RTC-NormaltextChar"/>
          <w:rFonts w:ascii="Mute" w:hAnsi="Mute"/>
        </w:rPr>
        <w:t xml:space="preserve"> customers look to </w:t>
      </w:r>
      <w:r>
        <w:rPr>
          <w:rStyle w:val="RTC-NormaltextChar"/>
          <w:rFonts w:ascii="Mute" w:hAnsi="Mute"/>
        </w:rPr>
        <w:t>them</w:t>
      </w:r>
      <w:r w:rsidRPr="00F27642">
        <w:rPr>
          <w:rStyle w:val="RTC-NormaltextChar"/>
          <w:rFonts w:ascii="Mute" w:hAnsi="Mute"/>
        </w:rPr>
        <w:t xml:space="preserve"> to exercise </w:t>
      </w:r>
      <w:r>
        <w:rPr>
          <w:rStyle w:val="RTC-NormaltextChar"/>
          <w:rFonts w:ascii="Mute" w:hAnsi="Mute"/>
        </w:rPr>
        <w:t>their</w:t>
      </w:r>
      <w:r w:rsidRPr="00F27642">
        <w:rPr>
          <w:rStyle w:val="RTC-NormaltextChar"/>
          <w:rFonts w:ascii="Mute" w:hAnsi="Mute"/>
        </w:rPr>
        <w:t xml:space="preserve"> judgement on the most appropriate way of investing over the</w:t>
      </w:r>
      <w:r>
        <w:rPr>
          <w:rStyle w:val="RTC-NormaltextChar"/>
          <w:rFonts w:ascii="Mute" w:hAnsi="Mute"/>
        </w:rPr>
        <w:t xml:space="preserve"> </w:t>
      </w:r>
      <w:r w:rsidRPr="00F27642">
        <w:rPr>
          <w:rStyle w:val="RTC-NormaltextChar"/>
          <w:rFonts w:ascii="Mute" w:hAnsi="Mute"/>
        </w:rPr>
        <w:t xml:space="preserve">long term, for example in </w:t>
      </w:r>
      <w:r>
        <w:rPr>
          <w:rStyle w:val="RTC-NormaltextChar"/>
          <w:rFonts w:ascii="Mute" w:hAnsi="Mute"/>
        </w:rPr>
        <w:t>their</w:t>
      </w:r>
      <w:r w:rsidRPr="00F27642">
        <w:rPr>
          <w:rStyle w:val="RTC-NormaltextChar"/>
          <w:rFonts w:ascii="Mute" w:hAnsi="Mute"/>
        </w:rPr>
        <w:t xml:space="preserve"> pension default investment options. So where </w:t>
      </w:r>
      <w:r>
        <w:rPr>
          <w:rStyle w:val="RTC-NormaltextChar"/>
          <w:rFonts w:ascii="Mute" w:hAnsi="Mute"/>
        </w:rPr>
        <w:t>Scottish Widows</w:t>
      </w:r>
      <w:r w:rsidRPr="00F27642">
        <w:rPr>
          <w:rStyle w:val="RTC-NormaltextChar"/>
          <w:rFonts w:ascii="Mute" w:hAnsi="Mute"/>
        </w:rPr>
        <w:t xml:space="preserve"> believe ESG factors pose downside risks to their investments, or offer</w:t>
      </w:r>
      <w:r>
        <w:rPr>
          <w:rStyle w:val="RTC-NormaltextChar"/>
          <w:rFonts w:ascii="Mute" w:hAnsi="Mute"/>
        </w:rPr>
        <w:t xml:space="preserve"> </w:t>
      </w:r>
      <w:r w:rsidRPr="00F27642">
        <w:rPr>
          <w:rStyle w:val="RTC-NormaltextChar"/>
          <w:rFonts w:ascii="Mute" w:hAnsi="Mute"/>
        </w:rPr>
        <w:t xml:space="preserve">potential upside opportunities, </w:t>
      </w:r>
      <w:r>
        <w:rPr>
          <w:rStyle w:val="RTC-NormaltextChar"/>
          <w:rFonts w:ascii="Mute" w:hAnsi="Mute"/>
        </w:rPr>
        <w:t>they</w:t>
      </w:r>
      <w:r w:rsidRPr="00F27642">
        <w:rPr>
          <w:rStyle w:val="RTC-NormaltextChar"/>
          <w:rFonts w:ascii="Mute" w:hAnsi="Mute"/>
        </w:rPr>
        <w:t xml:space="preserve"> will incorporate them into our decision-making.</w:t>
      </w:r>
    </w:p>
    <w:p w14:paraId="21052A61" w14:textId="0A3D5736" w:rsidR="00F27642" w:rsidRPr="00F27642" w:rsidRDefault="00F27642" w:rsidP="00F27642">
      <w:pPr>
        <w:spacing w:after="120"/>
        <w:rPr>
          <w:rStyle w:val="RTC-NormaltextChar"/>
          <w:rFonts w:ascii="Mute" w:hAnsi="Mute"/>
        </w:rPr>
      </w:pPr>
      <w:r>
        <w:rPr>
          <w:rStyle w:val="RTC-NormaltextChar"/>
          <w:rFonts w:ascii="Mute" w:hAnsi="Mute"/>
        </w:rPr>
        <w:t>Scottish Widows</w:t>
      </w:r>
      <w:r w:rsidRPr="00F27642">
        <w:rPr>
          <w:rStyle w:val="RTC-NormaltextChar"/>
          <w:rFonts w:ascii="Mute" w:hAnsi="Mute"/>
        </w:rPr>
        <w:t xml:space="preserve"> recognise that </w:t>
      </w:r>
      <w:r>
        <w:rPr>
          <w:rStyle w:val="RTC-NormaltextChar"/>
          <w:rFonts w:ascii="Mute" w:hAnsi="Mute"/>
        </w:rPr>
        <w:t>they</w:t>
      </w:r>
      <w:r w:rsidRPr="00F27642">
        <w:rPr>
          <w:rStyle w:val="RTC-NormaltextChar"/>
          <w:rFonts w:ascii="Mute" w:hAnsi="Mute"/>
        </w:rPr>
        <w:t xml:space="preserve"> can be more effective through collaboration and </w:t>
      </w:r>
      <w:r>
        <w:rPr>
          <w:rStyle w:val="RTC-NormaltextChar"/>
          <w:rFonts w:ascii="Mute" w:hAnsi="Mute"/>
        </w:rPr>
        <w:t>they</w:t>
      </w:r>
      <w:r w:rsidRPr="00F27642">
        <w:rPr>
          <w:rStyle w:val="RTC-NormaltextChar"/>
          <w:rFonts w:ascii="Mute" w:hAnsi="Mute"/>
        </w:rPr>
        <w:t xml:space="preserve"> continue to work with </w:t>
      </w:r>
      <w:r>
        <w:rPr>
          <w:rStyle w:val="RTC-NormaltextChar"/>
          <w:rFonts w:ascii="Mute" w:hAnsi="Mute"/>
        </w:rPr>
        <w:t>their</w:t>
      </w:r>
      <w:r w:rsidRPr="00F27642">
        <w:rPr>
          <w:rStyle w:val="RTC-NormaltextChar"/>
          <w:rFonts w:ascii="Mute" w:hAnsi="Mute"/>
        </w:rPr>
        <w:t xml:space="preserve"> peers through </w:t>
      </w:r>
      <w:r>
        <w:rPr>
          <w:rStyle w:val="RTC-NormaltextChar"/>
          <w:rFonts w:ascii="Mute" w:hAnsi="Mute"/>
        </w:rPr>
        <w:t>their</w:t>
      </w:r>
      <w:r w:rsidRPr="00F27642">
        <w:rPr>
          <w:rStyle w:val="RTC-NormaltextChar"/>
          <w:rFonts w:ascii="Mute" w:hAnsi="Mute"/>
        </w:rPr>
        <w:t xml:space="preserve"> membership of the UN Pri</w:t>
      </w:r>
      <w:r>
        <w:rPr>
          <w:rStyle w:val="RTC-NormaltextChar"/>
          <w:rFonts w:ascii="Mute" w:hAnsi="Mute"/>
        </w:rPr>
        <w:t xml:space="preserve">nciples </w:t>
      </w:r>
      <w:r w:rsidRPr="00F27642">
        <w:rPr>
          <w:rStyle w:val="RTC-NormaltextChar"/>
          <w:rFonts w:ascii="Mute" w:hAnsi="Mute"/>
        </w:rPr>
        <w:t>of Responsible Investment and the Institutional Investors Group on Climate Change.</w:t>
      </w:r>
    </w:p>
    <w:p w14:paraId="1512E0FB" w14:textId="6C281C51" w:rsidR="00F27642" w:rsidRPr="00F27642" w:rsidRDefault="00F27642" w:rsidP="00F27642">
      <w:pPr>
        <w:spacing w:after="120"/>
        <w:rPr>
          <w:rStyle w:val="RTC-NormaltextChar"/>
          <w:rFonts w:ascii="Mute" w:hAnsi="Mute"/>
        </w:rPr>
      </w:pPr>
      <w:r>
        <w:rPr>
          <w:rStyle w:val="RTC-NormaltextChar"/>
          <w:rFonts w:ascii="Mute" w:hAnsi="Mute"/>
        </w:rPr>
        <w:t>Scottish Widows</w:t>
      </w:r>
      <w:r w:rsidRPr="00F27642">
        <w:rPr>
          <w:rStyle w:val="RTC-NormaltextChar"/>
          <w:rFonts w:ascii="Mute" w:hAnsi="Mute"/>
        </w:rPr>
        <w:t xml:space="preserve"> also recognise </w:t>
      </w:r>
      <w:r>
        <w:rPr>
          <w:rStyle w:val="RTC-NormaltextChar"/>
          <w:rFonts w:ascii="Mute" w:hAnsi="Mute"/>
        </w:rPr>
        <w:t>they</w:t>
      </w:r>
      <w:r w:rsidRPr="00F27642">
        <w:rPr>
          <w:rStyle w:val="RTC-NormaltextChar"/>
          <w:rFonts w:ascii="Mute" w:hAnsi="Mute"/>
        </w:rPr>
        <w:t xml:space="preserve"> have a diverse customer base, with more and more people now looking to align their investments</w:t>
      </w:r>
      <w:r>
        <w:rPr>
          <w:rStyle w:val="RTC-NormaltextChar"/>
          <w:rFonts w:ascii="Mute" w:hAnsi="Mute"/>
        </w:rPr>
        <w:t xml:space="preserve"> with their beliefs. To support </w:t>
      </w:r>
      <w:r w:rsidRPr="00F27642">
        <w:rPr>
          <w:rStyle w:val="RTC-NormaltextChar"/>
          <w:rFonts w:ascii="Mute" w:hAnsi="Mute"/>
        </w:rPr>
        <w:t xml:space="preserve">this, </w:t>
      </w:r>
      <w:r>
        <w:rPr>
          <w:rStyle w:val="RTC-NormaltextChar"/>
          <w:rFonts w:ascii="Mute" w:hAnsi="Mute"/>
        </w:rPr>
        <w:t>Scottish Widows</w:t>
      </w:r>
      <w:r w:rsidRPr="00F27642">
        <w:rPr>
          <w:rStyle w:val="RTC-NormaltextChar"/>
          <w:rFonts w:ascii="Mute" w:hAnsi="Mute"/>
        </w:rPr>
        <w:t xml:space="preserve"> aim to offer </w:t>
      </w:r>
      <w:r>
        <w:rPr>
          <w:rStyle w:val="RTC-NormaltextChar"/>
          <w:rFonts w:ascii="Mute" w:hAnsi="Mute"/>
        </w:rPr>
        <w:t>their</w:t>
      </w:r>
      <w:r w:rsidRPr="00F27642">
        <w:rPr>
          <w:rStyle w:val="RTC-NormaltextChar"/>
          <w:rFonts w:ascii="Mute" w:hAnsi="Mute"/>
        </w:rPr>
        <w:t xml:space="preserve"> customers a wide array of sustainable fund options to select from.</w:t>
      </w:r>
    </w:p>
    <w:p w14:paraId="2133F93E" w14:textId="102EC199" w:rsidR="006D7BF5" w:rsidRPr="00D30D7B" w:rsidRDefault="00F27642" w:rsidP="00B4759B">
      <w:pPr>
        <w:spacing w:after="120"/>
        <w:rPr>
          <w:rStyle w:val="RTC-NormaltextChar"/>
          <w:rFonts w:ascii="Mute" w:hAnsi="Mute"/>
          <w:highlight w:val="yellow"/>
        </w:rPr>
      </w:pPr>
      <w:r w:rsidRPr="00F27642">
        <w:rPr>
          <w:rStyle w:val="RTC-NormaltextChar"/>
          <w:rFonts w:ascii="Mute" w:hAnsi="Mute"/>
        </w:rPr>
        <w:t xml:space="preserve">Lastly, it is important to </w:t>
      </w:r>
      <w:r>
        <w:rPr>
          <w:rStyle w:val="RTC-NormaltextChar"/>
          <w:rFonts w:ascii="Mute" w:hAnsi="Mute"/>
        </w:rPr>
        <w:t>Scottish Widows</w:t>
      </w:r>
      <w:r w:rsidRPr="00F27642">
        <w:rPr>
          <w:rStyle w:val="RTC-NormaltextChar"/>
          <w:rFonts w:ascii="Mute" w:hAnsi="Mute"/>
        </w:rPr>
        <w:t xml:space="preserve"> that </w:t>
      </w:r>
      <w:r>
        <w:rPr>
          <w:rStyle w:val="RTC-NormaltextChar"/>
          <w:rFonts w:ascii="Mute" w:hAnsi="Mute"/>
        </w:rPr>
        <w:t>they</w:t>
      </w:r>
      <w:r w:rsidRPr="00F27642">
        <w:rPr>
          <w:rStyle w:val="RTC-NormaltextChar"/>
          <w:rFonts w:ascii="Mute" w:hAnsi="Mute"/>
        </w:rPr>
        <w:t xml:space="preserve"> practice what </w:t>
      </w:r>
      <w:r>
        <w:rPr>
          <w:rStyle w:val="RTC-NormaltextChar"/>
          <w:rFonts w:ascii="Mute" w:hAnsi="Mute"/>
        </w:rPr>
        <w:t>they</w:t>
      </w:r>
      <w:r w:rsidRPr="00F27642">
        <w:rPr>
          <w:rStyle w:val="RTC-NormaltextChar"/>
          <w:rFonts w:ascii="Mute" w:hAnsi="Mute"/>
        </w:rPr>
        <w:t xml:space="preserve"> preach, improving </w:t>
      </w:r>
      <w:r>
        <w:rPr>
          <w:rStyle w:val="RTC-NormaltextChar"/>
          <w:rFonts w:ascii="Mute" w:hAnsi="Mute"/>
        </w:rPr>
        <w:t>their</w:t>
      </w:r>
      <w:r w:rsidRPr="00F27642">
        <w:rPr>
          <w:rStyle w:val="RTC-NormaltextChar"/>
          <w:rFonts w:ascii="Mute" w:hAnsi="Mute"/>
        </w:rPr>
        <w:t xml:space="preserve"> own sustainability practices for t</w:t>
      </w:r>
      <w:r>
        <w:rPr>
          <w:rStyle w:val="RTC-NormaltextChar"/>
          <w:rFonts w:ascii="Mute" w:hAnsi="Mute"/>
        </w:rPr>
        <w:t xml:space="preserve">he benefit of their customers and </w:t>
      </w:r>
      <w:r w:rsidRPr="00F27642">
        <w:rPr>
          <w:rStyle w:val="RTC-NormaltextChar"/>
          <w:rFonts w:ascii="Mute" w:hAnsi="Mute"/>
        </w:rPr>
        <w:t>shareholders and to continue to build a future worth living in.</w:t>
      </w:r>
    </w:p>
    <w:p w14:paraId="13AD221F" w14:textId="14AAA315" w:rsidR="0093176E" w:rsidRPr="00D30D7B" w:rsidRDefault="0093176E" w:rsidP="00B4759B">
      <w:pPr>
        <w:spacing w:after="120"/>
        <w:rPr>
          <w:b/>
          <w:lang w:val="en-GB"/>
        </w:rPr>
      </w:pPr>
    </w:p>
    <w:p w14:paraId="5045BD93" w14:textId="2796F2D2" w:rsidR="00056043" w:rsidRPr="00D30D7B" w:rsidRDefault="00056043" w:rsidP="00B4759B">
      <w:pPr>
        <w:spacing w:after="120"/>
        <w:rPr>
          <w:b/>
          <w:lang w:val="en-GB"/>
        </w:rPr>
      </w:pPr>
    </w:p>
    <w:p w14:paraId="31B2D1D1" w14:textId="476683F9" w:rsidR="0093176E" w:rsidRPr="00FD3F90" w:rsidRDefault="004A0A45" w:rsidP="004A0A45">
      <w:pPr>
        <w:spacing w:after="0"/>
        <w:rPr>
          <w:rStyle w:val="RTC-NormaltextChar"/>
          <w:rFonts w:ascii="Mute" w:hAnsi="Mute"/>
          <w:b/>
          <w:color w:val="002060"/>
          <w:sz w:val="24"/>
          <w:szCs w:val="24"/>
        </w:rPr>
      </w:pPr>
      <w:r w:rsidRPr="00FD3F90">
        <w:rPr>
          <w:rStyle w:val="RTC-NormaltextChar"/>
          <w:rFonts w:ascii="Mute" w:hAnsi="Mute"/>
          <w:b/>
          <w:color w:val="002060"/>
          <w:sz w:val="24"/>
          <w:szCs w:val="24"/>
        </w:rPr>
        <w:br w:type="page"/>
      </w:r>
    </w:p>
    <w:p w14:paraId="0CFEAE02" w14:textId="02399A87" w:rsidR="0093176E" w:rsidRPr="00FD3F90" w:rsidRDefault="00F15824" w:rsidP="00B4759B">
      <w:pPr>
        <w:spacing w:after="120"/>
        <w:rPr>
          <w:rFonts w:cs="Arial"/>
          <w:b/>
          <w:sz w:val="24"/>
          <w:lang w:val="en-GB"/>
        </w:rPr>
      </w:pPr>
      <w:r w:rsidRPr="00FD3F90">
        <w:rPr>
          <w:rStyle w:val="RTC-NormaltextChar"/>
          <w:rFonts w:ascii="Mute" w:hAnsi="Mute"/>
          <w:b/>
          <w:color w:val="002060"/>
          <w:sz w:val="26"/>
          <w:szCs w:val="26"/>
        </w:rPr>
        <w:t>Appendix</w:t>
      </w:r>
      <w:r w:rsidR="002C1B41" w:rsidRPr="00D30D7B">
        <w:rPr>
          <w:b/>
          <w:sz w:val="24"/>
          <w:szCs w:val="22"/>
          <w:lang w:val="en-GB"/>
        </w:rPr>
        <w:t xml:space="preserve">: </w:t>
      </w:r>
      <w:r w:rsidR="00F44AB8" w:rsidRPr="00D30D7B">
        <w:rPr>
          <w:b/>
          <w:sz w:val="24"/>
          <w:szCs w:val="22"/>
          <w:lang w:val="en-GB"/>
        </w:rPr>
        <w:t xml:space="preserve">Metal Improvement Company Hourly Paid Staff Pension Scheme </w:t>
      </w:r>
      <w:r w:rsidR="0093176E" w:rsidRPr="00FD3F90">
        <w:rPr>
          <w:rFonts w:cs="Arial"/>
          <w:b/>
          <w:sz w:val="24"/>
          <w:szCs w:val="22"/>
          <w:lang w:val="en-GB"/>
        </w:rPr>
        <w:t>- Statement</w:t>
      </w:r>
      <w:r w:rsidR="0093176E" w:rsidRPr="00FD3F90">
        <w:rPr>
          <w:rFonts w:cs="Arial"/>
          <w:b/>
          <w:sz w:val="24"/>
          <w:lang w:val="en-GB"/>
        </w:rPr>
        <w:t xml:space="preserve"> of Investment Principles</w:t>
      </w:r>
    </w:p>
    <w:p w14:paraId="76E9DD12" w14:textId="77777777" w:rsidR="004A0A45" w:rsidRPr="00D30D7B" w:rsidRDefault="004A0A45" w:rsidP="00B4759B">
      <w:pPr>
        <w:spacing w:after="120"/>
        <w:rPr>
          <w:rFonts w:ascii="Grifo S" w:hAnsi="Grifo S"/>
          <w:b/>
          <w:sz w:val="18"/>
          <w:szCs w:val="44"/>
          <w:lang w:val="en-GB"/>
        </w:rPr>
      </w:pPr>
    </w:p>
    <w:p w14:paraId="1387EDAC" w14:textId="41AD4E32" w:rsidR="0093176E" w:rsidRPr="00D30D7B" w:rsidRDefault="0093176E" w:rsidP="007714F1">
      <w:pPr>
        <w:pStyle w:val="ListNumber"/>
        <w:numPr>
          <w:ilvl w:val="5"/>
          <w:numId w:val="48"/>
        </w:numPr>
        <w:spacing w:after="120" w:line="260" w:lineRule="atLeast"/>
        <w:rPr>
          <w:b/>
          <w:lang w:val="en-GB"/>
        </w:rPr>
      </w:pPr>
      <w:r w:rsidRPr="00D30D7B">
        <w:rPr>
          <w:b/>
          <w:lang w:val="en-GB"/>
        </w:rPr>
        <w:t>Introduction</w:t>
      </w:r>
    </w:p>
    <w:p w14:paraId="3496ADB7" w14:textId="70A4D55E" w:rsidR="0093176E" w:rsidRPr="00D30D7B" w:rsidRDefault="0093176E" w:rsidP="007714F1">
      <w:pPr>
        <w:pStyle w:val="ListParagraph"/>
        <w:spacing w:after="120"/>
        <w:ind w:left="360"/>
        <w:rPr>
          <w:lang w:val="en-GB"/>
        </w:rPr>
      </w:pPr>
      <w:r w:rsidRPr="00D30D7B">
        <w:rPr>
          <w:lang w:val="en-GB"/>
        </w:rPr>
        <w:t xml:space="preserve">The Trustees of the Metal Improvement Company Hourly Paid Staff Pension Scheme (the “Scheme”) have drawn up this Statement of Investment Principles (the “Statement”) to comply with the requirements of the Pensions Act 1995 (as amended) (“the Act”) and its attendant legislation.  The Statement sets out the investment principles that govern decisions about the Scheme’s investments. </w:t>
      </w:r>
    </w:p>
    <w:p w14:paraId="7E9A6DC2" w14:textId="77777777" w:rsidR="007714F1" w:rsidRPr="00D30D7B" w:rsidRDefault="007714F1" w:rsidP="007714F1">
      <w:pPr>
        <w:pStyle w:val="ListParagraph"/>
        <w:spacing w:after="120"/>
        <w:ind w:left="360"/>
        <w:rPr>
          <w:lang w:val="en-GB"/>
        </w:rPr>
      </w:pPr>
    </w:p>
    <w:p w14:paraId="13931F66" w14:textId="77777777" w:rsidR="0093176E" w:rsidRPr="00D30D7B" w:rsidRDefault="0093176E" w:rsidP="00B4759B">
      <w:pPr>
        <w:pStyle w:val="ListParagraph"/>
        <w:spacing w:after="120"/>
        <w:ind w:left="360"/>
        <w:rPr>
          <w:lang w:val="en-GB"/>
        </w:rPr>
      </w:pPr>
      <w:r w:rsidRPr="00D30D7B">
        <w:rPr>
          <w:lang w:val="en-GB"/>
        </w:rPr>
        <w:t>In preparing this Statement, the Trustees have consulted a suitably qualified person by obtaining written advice from Mercer Limited (“Mercer”).  In addition, consultation has been undertaken with the Sponsoring Company (the “Sponsor”) to ascertain whether there are any material issues of which the Trustees should be aware in agreeing the Scheme’s investment arrangements and, in particular on the Trustees’ objectives.</w:t>
      </w:r>
    </w:p>
    <w:p w14:paraId="0E283E56" w14:textId="77777777" w:rsidR="0093176E" w:rsidRPr="00D30D7B" w:rsidRDefault="0093176E" w:rsidP="00B4759B">
      <w:pPr>
        <w:pStyle w:val="ListParagraph"/>
        <w:spacing w:after="120"/>
        <w:ind w:left="360"/>
        <w:rPr>
          <w:lang w:val="en-GB"/>
        </w:rPr>
      </w:pPr>
    </w:p>
    <w:p w14:paraId="54673867" w14:textId="270AED7A" w:rsidR="0093176E" w:rsidRPr="00D30D7B" w:rsidRDefault="0093176E" w:rsidP="00B4759B">
      <w:pPr>
        <w:pStyle w:val="ListParagraph"/>
        <w:spacing w:after="120"/>
        <w:ind w:left="360"/>
        <w:rPr>
          <w:lang w:val="en-GB"/>
        </w:rPr>
      </w:pPr>
      <w:r w:rsidRPr="00D30D7B">
        <w:rPr>
          <w:lang w:val="en-GB"/>
        </w:rPr>
        <w:t xml:space="preserve">The Scheme is a defined contribution scheme, but certain former members have a defined benefit guarantee.  </w:t>
      </w:r>
    </w:p>
    <w:p w14:paraId="6BB26ED3" w14:textId="3EA8DA1D" w:rsidR="0093176E" w:rsidRPr="00D30D7B" w:rsidRDefault="0093176E" w:rsidP="007714F1">
      <w:pPr>
        <w:pStyle w:val="ListNumber"/>
        <w:numPr>
          <w:ilvl w:val="5"/>
          <w:numId w:val="48"/>
        </w:numPr>
        <w:spacing w:after="120" w:line="260" w:lineRule="atLeast"/>
        <w:rPr>
          <w:b/>
          <w:bCs/>
          <w:lang w:val="en-GB"/>
        </w:rPr>
      </w:pPr>
      <w:r w:rsidRPr="00D30D7B">
        <w:rPr>
          <w:b/>
          <w:bCs/>
          <w:lang w:val="en-GB"/>
        </w:rPr>
        <w:t>Process For Choosing Investments</w:t>
      </w:r>
    </w:p>
    <w:p w14:paraId="087312C8" w14:textId="0C1183F8" w:rsidR="00F44AB8" w:rsidRPr="00D30D7B" w:rsidRDefault="0093176E" w:rsidP="00B4759B">
      <w:pPr>
        <w:pStyle w:val="ListParagraph"/>
        <w:spacing w:after="120"/>
        <w:ind w:left="360"/>
        <w:rPr>
          <w:lang w:val="en-GB"/>
        </w:rPr>
      </w:pPr>
      <w:r w:rsidRPr="00D30D7B">
        <w:rPr>
          <w:lang w:val="en-GB"/>
        </w:rPr>
        <w:t>The investment responsibilities of the Trustees are governed by the Scheme’s Trust Deed and Rules. Mercer has confirmed in writing to the Trustees that it has the appropriate knowledge and experience to give the advice required by the Pensions Act 1995, the Occupational Pension Scheme (Investment) Regulations 2005 and any subsequent legislation.</w:t>
      </w:r>
    </w:p>
    <w:p w14:paraId="17007060" w14:textId="77777777" w:rsidR="00F15824" w:rsidRPr="00D30D7B" w:rsidRDefault="00F15824" w:rsidP="00B4759B">
      <w:pPr>
        <w:pStyle w:val="ListParagraph"/>
        <w:spacing w:after="120"/>
        <w:ind w:left="360"/>
        <w:rPr>
          <w:lang w:val="en-GB"/>
        </w:rPr>
      </w:pPr>
    </w:p>
    <w:p w14:paraId="549AD477" w14:textId="76A7AA8C" w:rsidR="00F44AB8" w:rsidRPr="00D30D7B" w:rsidRDefault="0093176E" w:rsidP="00B4759B">
      <w:pPr>
        <w:pStyle w:val="ListParagraph"/>
        <w:spacing w:after="120"/>
        <w:ind w:left="360"/>
        <w:rPr>
          <w:lang w:val="en-GB"/>
        </w:rPr>
      </w:pPr>
      <w:r w:rsidRPr="00D30D7B">
        <w:rPr>
          <w:lang w:val="en-GB"/>
        </w:rPr>
        <w:t>The process for choosing investments is as follows:</w:t>
      </w:r>
    </w:p>
    <w:p w14:paraId="46CC640A" w14:textId="0A9B6C22" w:rsidR="0093176E" w:rsidRPr="00D30D7B" w:rsidRDefault="0093176E" w:rsidP="007714F1">
      <w:pPr>
        <w:pStyle w:val="ListBullet"/>
        <w:tabs>
          <w:tab w:val="clear" w:pos="360"/>
          <w:tab w:val="num" w:pos="880"/>
        </w:tabs>
        <w:spacing w:after="120" w:line="260" w:lineRule="atLeast"/>
        <w:ind w:left="880" w:hanging="330"/>
        <w:rPr>
          <w:lang w:val="en-GB"/>
        </w:rPr>
      </w:pPr>
      <w:r w:rsidRPr="00D30D7B">
        <w:rPr>
          <w:lang w:val="en-GB"/>
        </w:rPr>
        <w:t>Identify appropriate investment objectives;</w:t>
      </w:r>
    </w:p>
    <w:p w14:paraId="1D79F757" w14:textId="0E724CB7" w:rsidR="00F15824" w:rsidRPr="00D30D7B" w:rsidRDefault="0093176E" w:rsidP="007714F1">
      <w:pPr>
        <w:pStyle w:val="ListBullet"/>
        <w:tabs>
          <w:tab w:val="clear" w:pos="360"/>
          <w:tab w:val="num" w:pos="880"/>
        </w:tabs>
        <w:spacing w:after="120" w:line="260" w:lineRule="atLeast"/>
        <w:ind w:left="880" w:hanging="313"/>
        <w:rPr>
          <w:lang w:val="en-GB"/>
        </w:rPr>
      </w:pPr>
      <w:r w:rsidRPr="00D30D7B">
        <w:rPr>
          <w:lang w:val="en-GB"/>
        </w:rPr>
        <w:t>Agree the level of risk consistent with meeting the objectives set; and</w:t>
      </w:r>
    </w:p>
    <w:p w14:paraId="5E238635" w14:textId="5E90381B" w:rsidR="00F15824" w:rsidRPr="00D30D7B" w:rsidRDefault="0093176E" w:rsidP="007714F1">
      <w:pPr>
        <w:pStyle w:val="ListBullet"/>
        <w:tabs>
          <w:tab w:val="clear" w:pos="360"/>
          <w:tab w:val="num" w:pos="880"/>
        </w:tabs>
        <w:spacing w:after="120" w:line="260" w:lineRule="atLeast"/>
        <w:ind w:left="880" w:hanging="330"/>
        <w:rPr>
          <w:lang w:val="en-GB"/>
        </w:rPr>
      </w:pPr>
      <w:r w:rsidRPr="00D30D7B">
        <w:rPr>
          <w:lang w:val="en-GB"/>
        </w:rPr>
        <w:t>Construct a portfolio of investments that is expected to maximise the return (net of all costs) given the targeted level of risk.</w:t>
      </w:r>
    </w:p>
    <w:p w14:paraId="2DECE776" w14:textId="05286400" w:rsidR="0093176E" w:rsidRPr="00D30D7B" w:rsidRDefault="0093176E" w:rsidP="00B4759B">
      <w:pPr>
        <w:pStyle w:val="ListParagraph"/>
        <w:spacing w:after="120"/>
        <w:ind w:left="360"/>
        <w:rPr>
          <w:lang w:val="en-GB"/>
        </w:rPr>
      </w:pPr>
      <w:r w:rsidRPr="00D30D7B">
        <w:rPr>
          <w:lang w:val="en-GB"/>
        </w:rPr>
        <w:t>The strategic management of the assets is fundamentally the responsibility of the Trustees, acting on expert advice, and is driven by the investment objectives as set out in Section 3.</w:t>
      </w:r>
    </w:p>
    <w:p w14:paraId="729B4FBD" w14:textId="2EE39268" w:rsidR="00F15824" w:rsidRPr="00D30D7B" w:rsidRDefault="0093176E" w:rsidP="007714F1">
      <w:pPr>
        <w:pStyle w:val="ListNumber"/>
        <w:numPr>
          <w:ilvl w:val="5"/>
          <w:numId w:val="48"/>
        </w:numPr>
        <w:spacing w:after="120" w:line="260" w:lineRule="atLeast"/>
        <w:rPr>
          <w:b/>
          <w:bCs/>
          <w:lang w:val="en-GB"/>
        </w:rPr>
      </w:pPr>
      <w:r w:rsidRPr="00D30D7B">
        <w:rPr>
          <w:b/>
          <w:bCs/>
          <w:lang w:val="en-GB"/>
        </w:rPr>
        <w:t>Investment Objectives</w:t>
      </w:r>
    </w:p>
    <w:p w14:paraId="2E80F161" w14:textId="08DCD8F2" w:rsidR="0093176E" w:rsidRPr="00D30D7B" w:rsidRDefault="0093176E" w:rsidP="00B4759B">
      <w:pPr>
        <w:pStyle w:val="ListParagraph"/>
        <w:spacing w:after="120"/>
        <w:ind w:left="360"/>
        <w:rPr>
          <w:lang w:val="en-GB"/>
        </w:rPr>
      </w:pPr>
      <w:r w:rsidRPr="00D30D7B">
        <w:rPr>
          <w:lang w:val="en-GB"/>
        </w:rPr>
        <w:t xml:space="preserve">The Trustees are required to invest the Scheme’s assets in the best interest of the members, beneficiaries and the Sponsor, and, in the case of a potential conflict of interest, in the sole interest of the members and beneficiaries. </w:t>
      </w:r>
    </w:p>
    <w:p w14:paraId="08E4C0AF" w14:textId="6D7746F3" w:rsidR="0093176E" w:rsidRPr="00D30D7B" w:rsidRDefault="0093176E" w:rsidP="00B4759B">
      <w:pPr>
        <w:pStyle w:val="ListParagraph"/>
        <w:spacing w:after="120"/>
        <w:ind w:left="360"/>
        <w:rPr>
          <w:lang w:val="en-GB"/>
        </w:rPr>
      </w:pPr>
      <w:r w:rsidRPr="00D30D7B">
        <w:rPr>
          <w:lang w:val="en-GB"/>
        </w:rPr>
        <w:t xml:space="preserve">Within this context the Trustees’ main objectives with regards to investment policy are: </w:t>
      </w:r>
    </w:p>
    <w:p w14:paraId="5B6E2C65" w14:textId="74F09A60" w:rsidR="0093176E" w:rsidRPr="00D30D7B" w:rsidRDefault="0093176E" w:rsidP="00B4759B">
      <w:pPr>
        <w:pStyle w:val="ListBullet"/>
        <w:tabs>
          <w:tab w:val="clear" w:pos="360"/>
          <w:tab w:val="num" w:pos="880"/>
        </w:tabs>
        <w:spacing w:after="120" w:line="260" w:lineRule="atLeast"/>
        <w:ind w:left="880" w:hanging="330"/>
        <w:rPr>
          <w:lang w:val="en-GB"/>
        </w:rPr>
      </w:pPr>
      <w:r w:rsidRPr="00D30D7B">
        <w:rPr>
          <w:lang w:val="en-GB"/>
        </w:rPr>
        <w:t>To achieve, over the long term, a return on the Scheme’s assets which is consistent with the assumptions made by the Scheme Actuary in determining the funding of the Scheme;</w:t>
      </w:r>
    </w:p>
    <w:p w14:paraId="3229E23E" w14:textId="77777777" w:rsidR="0093176E" w:rsidRPr="00D30D7B" w:rsidRDefault="0093176E" w:rsidP="00B4759B">
      <w:pPr>
        <w:spacing w:after="120"/>
        <w:rPr>
          <w:b/>
          <w:lang w:val="en-GB"/>
        </w:rPr>
      </w:pPr>
    </w:p>
    <w:p w14:paraId="4FA025D1" w14:textId="24DA984F" w:rsidR="00F15824" w:rsidRPr="00D30D7B" w:rsidRDefault="0093176E" w:rsidP="007714F1">
      <w:pPr>
        <w:pStyle w:val="ListBullet"/>
        <w:tabs>
          <w:tab w:val="clear" w:pos="360"/>
          <w:tab w:val="num" w:pos="880"/>
        </w:tabs>
        <w:spacing w:after="120" w:line="260" w:lineRule="atLeast"/>
        <w:ind w:left="880" w:hanging="330"/>
        <w:rPr>
          <w:lang w:val="en-GB"/>
        </w:rPr>
      </w:pPr>
      <w:r w:rsidRPr="00D30D7B">
        <w:rPr>
          <w:lang w:val="en-GB"/>
        </w:rPr>
        <w:t>To ensure that sufficient liquid assets are available to meet benefit payments as they fall due; and</w:t>
      </w:r>
    </w:p>
    <w:p w14:paraId="78B4DFAD" w14:textId="4F074809" w:rsidR="00F15824" w:rsidRPr="00D30D7B" w:rsidRDefault="0093176E" w:rsidP="007714F1">
      <w:pPr>
        <w:pStyle w:val="ListBullet"/>
        <w:tabs>
          <w:tab w:val="clear" w:pos="360"/>
          <w:tab w:val="num" w:pos="880"/>
        </w:tabs>
        <w:spacing w:after="120" w:line="260" w:lineRule="atLeast"/>
        <w:ind w:left="880" w:hanging="330"/>
        <w:rPr>
          <w:lang w:val="en-GB"/>
        </w:rPr>
      </w:pPr>
      <w:r w:rsidRPr="00D30D7B">
        <w:rPr>
          <w:lang w:val="en-GB"/>
        </w:rPr>
        <w:t>To consider the interests of the Sponsor in relation to the size and volatility of the Sponsor’s contribution requirements.</w:t>
      </w:r>
    </w:p>
    <w:p w14:paraId="71E75FD6" w14:textId="3A33059B" w:rsidR="0093176E" w:rsidRPr="00D30D7B" w:rsidRDefault="0093176E" w:rsidP="00B4759B">
      <w:pPr>
        <w:pStyle w:val="ListParagraph"/>
        <w:spacing w:after="120"/>
        <w:ind w:left="360"/>
        <w:rPr>
          <w:lang w:val="en-GB"/>
        </w:rPr>
      </w:pPr>
      <w:r w:rsidRPr="00D30D7B">
        <w:rPr>
          <w:lang w:val="en-GB"/>
        </w:rPr>
        <w:t>Following the actuarial valuation that took place as at December 2016, the Trustees undertook a review of the Scheme’s investment strategy. At the time, the majority of the Scheme’s assets were invested in a with-profits fund managed by Scottish Widows Fund and Life Assurance Society, which provides a guaranteed return of 4% p.a. up to each member’s normal retirement age. The asset allocation within the with-profits fund is at the discretion of Scottish Widows and may include holdings in various asset classes including global equities, government bonds, corporate bonds, property, cash, derivatives and absolute return strategies.</w:t>
      </w:r>
    </w:p>
    <w:p w14:paraId="526AEE23" w14:textId="77777777" w:rsidR="002C1B41" w:rsidRPr="00D30D7B" w:rsidRDefault="002C1B41" w:rsidP="00B4759B">
      <w:pPr>
        <w:pStyle w:val="ListParagraph"/>
        <w:spacing w:after="120"/>
        <w:ind w:left="360"/>
        <w:rPr>
          <w:lang w:val="en-GB"/>
        </w:rPr>
      </w:pPr>
    </w:p>
    <w:p w14:paraId="5454923F" w14:textId="72DC33D5" w:rsidR="0093176E" w:rsidRPr="00D30D7B" w:rsidRDefault="0093176E" w:rsidP="00B4759B">
      <w:pPr>
        <w:pStyle w:val="ListParagraph"/>
        <w:spacing w:after="120"/>
        <w:ind w:left="360"/>
        <w:rPr>
          <w:lang w:val="en-GB"/>
        </w:rPr>
      </w:pPr>
      <w:r w:rsidRPr="00D30D7B">
        <w:rPr>
          <w:lang w:val="en-GB"/>
        </w:rPr>
        <w:t xml:space="preserve">The remainder of the Scheme’s assets were held in cash (c.£1.1m as at December 2017, or c.25% of total assets). The majority of this cash (c.77% as at December 2017), was held in a 95 day notice trustee bank account, with the remainder held in an instant-access bank account. </w:t>
      </w:r>
    </w:p>
    <w:p w14:paraId="4B7B5E51" w14:textId="77777777" w:rsidR="0093176E" w:rsidRPr="00D30D7B" w:rsidRDefault="0093176E" w:rsidP="00B4759B">
      <w:pPr>
        <w:pStyle w:val="ListParagraph"/>
        <w:spacing w:after="120"/>
        <w:ind w:left="360"/>
        <w:rPr>
          <w:lang w:val="en-GB"/>
        </w:rPr>
      </w:pPr>
    </w:p>
    <w:p w14:paraId="56DE24B0" w14:textId="77777777" w:rsidR="0093176E" w:rsidRPr="00D30D7B" w:rsidRDefault="0093176E" w:rsidP="00B4759B">
      <w:pPr>
        <w:pStyle w:val="ListParagraph"/>
        <w:spacing w:after="120"/>
        <w:ind w:left="360"/>
        <w:rPr>
          <w:lang w:val="en-GB"/>
        </w:rPr>
      </w:pPr>
      <w:r w:rsidRPr="00D30D7B">
        <w:rPr>
          <w:lang w:val="en-GB"/>
        </w:rPr>
        <w:t>On the back of this investment strategy review, the Trustees decided to retain the Scheme’s allocation to the with-profits fund, but to re-allocate the proceeds of the 95 day notice Trustee bank account into index-linked gilts. The rationale for this is to provide a level of matching of the Scheme’s assets to its liabilities, given that the value of the index-linked gilts will be influenced by similar factors to the present value of the liabilities themselves (namely interest rates and inflation). In turn, this should translate into a reduction in the level of volatility in the Scheme’s funding position, which is seen as a positive outcome for the Scheme given the ultimate objective of achieving buyout with an insurance company.</w:t>
      </w:r>
    </w:p>
    <w:p w14:paraId="233256EB" w14:textId="77777777" w:rsidR="0093176E" w:rsidRPr="00D30D7B" w:rsidRDefault="0093176E" w:rsidP="00B4759B">
      <w:pPr>
        <w:pStyle w:val="ListParagraph"/>
        <w:spacing w:after="120"/>
        <w:ind w:left="360"/>
        <w:rPr>
          <w:lang w:val="en-GB"/>
        </w:rPr>
      </w:pPr>
    </w:p>
    <w:p w14:paraId="5D3D4D30" w14:textId="77777777" w:rsidR="0093176E" w:rsidRPr="00D30D7B" w:rsidRDefault="0093176E" w:rsidP="00B4759B">
      <w:pPr>
        <w:pStyle w:val="ListParagraph"/>
        <w:spacing w:after="120"/>
        <w:ind w:left="360"/>
        <w:rPr>
          <w:lang w:val="en-GB"/>
        </w:rPr>
      </w:pPr>
      <w:r w:rsidRPr="00D30D7B">
        <w:rPr>
          <w:lang w:val="en-GB"/>
        </w:rPr>
        <w:t>After consulting with the Sponsor and taking advice from Mercer, the Trustees decided to invest in the Over 15 Year Index-Linked Gilts Index Fund managed by Legal &amp; General Investment Management (“LGIM”).</w:t>
      </w:r>
    </w:p>
    <w:p w14:paraId="13C6FFC9" w14:textId="77777777" w:rsidR="0093176E" w:rsidRPr="00D30D7B" w:rsidRDefault="0093176E" w:rsidP="00B4759B">
      <w:pPr>
        <w:pStyle w:val="ListParagraph"/>
        <w:spacing w:after="120"/>
        <w:ind w:left="360"/>
        <w:rPr>
          <w:lang w:val="en-GB"/>
        </w:rPr>
      </w:pPr>
    </w:p>
    <w:p w14:paraId="06B7822F" w14:textId="6F18AAB9" w:rsidR="0093176E" w:rsidRPr="00D30D7B" w:rsidRDefault="0093176E" w:rsidP="00B4759B">
      <w:pPr>
        <w:pStyle w:val="ListParagraph"/>
        <w:spacing w:after="120"/>
        <w:ind w:left="360"/>
        <w:rPr>
          <w:lang w:val="en-GB"/>
        </w:rPr>
      </w:pPr>
      <w:r w:rsidRPr="00D30D7B">
        <w:rPr>
          <w:lang w:val="en-GB"/>
        </w:rPr>
        <w:t>The Trustees will review these investment objectives on a periodic basis, and update this Statement should these objectives change in any material way.</w:t>
      </w:r>
    </w:p>
    <w:p w14:paraId="16F317FC" w14:textId="11F9C95E" w:rsidR="00F15824" w:rsidRPr="00D30D7B" w:rsidRDefault="0093176E" w:rsidP="00A457B0">
      <w:pPr>
        <w:pStyle w:val="ListNumber"/>
        <w:numPr>
          <w:ilvl w:val="5"/>
          <w:numId w:val="48"/>
        </w:numPr>
        <w:spacing w:after="120" w:line="260" w:lineRule="atLeast"/>
        <w:rPr>
          <w:b/>
          <w:bCs/>
          <w:lang w:val="en-GB"/>
        </w:rPr>
      </w:pPr>
      <w:r w:rsidRPr="00D30D7B">
        <w:rPr>
          <w:b/>
          <w:bCs/>
          <w:lang w:val="en-GB"/>
        </w:rPr>
        <w:t>Risk Management and Measurement</w:t>
      </w:r>
    </w:p>
    <w:p w14:paraId="41C219E9" w14:textId="2038B978" w:rsidR="0093176E" w:rsidRPr="00D30D7B" w:rsidRDefault="0093176E" w:rsidP="00B4759B">
      <w:pPr>
        <w:pStyle w:val="ListParagraph"/>
        <w:spacing w:after="120"/>
        <w:ind w:left="360"/>
        <w:rPr>
          <w:lang w:val="en-GB"/>
        </w:rPr>
      </w:pPr>
      <w:r w:rsidRPr="00D30D7B">
        <w:rPr>
          <w:lang w:val="en-GB"/>
        </w:rPr>
        <w:t>There are various risks to which the Scheme is exposed. The Trustees’ policy on risk management is as follows:</w:t>
      </w:r>
    </w:p>
    <w:p w14:paraId="5A94A083" w14:textId="1FAA1598" w:rsidR="00F15824" w:rsidRPr="00D30D7B" w:rsidRDefault="0093176E" w:rsidP="00A457B0">
      <w:pPr>
        <w:pStyle w:val="ListBullet"/>
        <w:tabs>
          <w:tab w:val="clear" w:pos="360"/>
          <w:tab w:val="num" w:pos="880"/>
        </w:tabs>
        <w:spacing w:after="120" w:line="260" w:lineRule="atLeast"/>
        <w:ind w:left="880" w:hanging="330"/>
        <w:jc w:val="both"/>
        <w:rPr>
          <w:lang w:val="en-GB"/>
        </w:rPr>
      </w:pPr>
      <w:r w:rsidRPr="00D30D7B">
        <w:rPr>
          <w:lang w:val="en-GB"/>
        </w:rPr>
        <w:t xml:space="preserve">The primary risk on which the Trustees focus is that arising through a mismatch between the Scheme’s assets and its liabilities, and the Sponsor’s ability to support this mismatch risk.  </w:t>
      </w:r>
    </w:p>
    <w:p w14:paraId="65C2CE32" w14:textId="4BFEBFCC" w:rsidR="00DC35A1" w:rsidRPr="00D30D7B" w:rsidRDefault="0093176E" w:rsidP="00B4759B">
      <w:pPr>
        <w:pStyle w:val="ListBullet"/>
        <w:numPr>
          <w:ilvl w:val="0"/>
          <w:numId w:val="0"/>
        </w:numPr>
        <w:spacing w:after="120" w:line="260" w:lineRule="atLeast"/>
        <w:ind w:left="880"/>
        <w:jc w:val="both"/>
        <w:rPr>
          <w:lang w:val="en-GB"/>
        </w:rPr>
      </w:pPr>
      <w:r w:rsidRPr="00D30D7B">
        <w:rPr>
          <w:lang w:val="en-GB"/>
        </w:rPr>
        <w:t xml:space="preserve">The Trustees recognise that there are a number of risks which have the potential to cause deterioration in the Scheme’s funding level and therefore contribute to funding risk. The Trustees recognise that amongst those risks are inflation and interest rate risk. </w:t>
      </w:r>
    </w:p>
    <w:p w14:paraId="7D729496" w14:textId="77777777" w:rsidR="0093176E" w:rsidRPr="00D30D7B" w:rsidRDefault="0093176E" w:rsidP="00B4759B">
      <w:pPr>
        <w:pStyle w:val="ListBullet"/>
        <w:numPr>
          <w:ilvl w:val="0"/>
          <w:numId w:val="0"/>
        </w:numPr>
        <w:spacing w:after="120" w:line="260" w:lineRule="atLeast"/>
        <w:ind w:left="880"/>
        <w:jc w:val="both"/>
        <w:rPr>
          <w:lang w:val="en-GB"/>
        </w:rPr>
      </w:pPr>
    </w:p>
    <w:p w14:paraId="280CE6B4" w14:textId="2A3CBB93" w:rsidR="00F15824" w:rsidRPr="00D30D7B" w:rsidRDefault="0093176E" w:rsidP="00A457B0">
      <w:pPr>
        <w:pStyle w:val="ListBullet"/>
        <w:tabs>
          <w:tab w:val="clear" w:pos="360"/>
          <w:tab w:val="num" w:pos="880"/>
        </w:tabs>
        <w:spacing w:after="120" w:line="260" w:lineRule="atLeast"/>
        <w:ind w:left="880" w:hanging="330"/>
        <w:jc w:val="both"/>
        <w:rPr>
          <w:lang w:val="en-GB"/>
        </w:rPr>
      </w:pPr>
      <w:r w:rsidRPr="00D30D7B">
        <w:rPr>
          <w:lang w:val="en-GB"/>
        </w:rPr>
        <w:t xml:space="preserve">The Trustees recognise that whilst increasing risk increases potential returns over a long period, it also increases the risk of a shortfall in returns relative to that required to cover the Scheme’s liabilities, as well as producing more short-term volatility in the Scheme’s funding position.  The Trustees take advice on the matter and (in light of the objectives noted in Section 3) carefully consider the implications of adopting different levels of risk.  </w:t>
      </w:r>
    </w:p>
    <w:p w14:paraId="38751821" w14:textId="5DA613D1" w:rsidR="00F15824" w:rsidRPr="00D30D7B" w:rsidRDefault="0093176E" w:rsidP="00A457B0">
      <w:pPr>
        <w:pStyle w:val="ListBullet"/>
        <w:tabs>
          <w:tab w:val="clear" w:pos="360"/>
          <w:tab w:val="num" w:pos="880"/>
        </w:tabs>
        <w:spacing w:after="120" w:line="260" w:lineRule="atLeast"/>
        <w:ind w:left="880" w:hanging="330"/>
        <w:jc w:val="both"/>
        <w:rPr>
          <w:lang w:val="en-GB"/>
        </w:rPr>
      </w:pPr>
      <w:r w:rsidRPr="00D30D7B">
        <w:rPr>
          <w:lang w:val="en-GB"/>
        </w:rPr>
        <w:t xml:space="preserve">The Trustees recognise the risks that may arise from the lack of diversification of investments.  Subject to satisfying the risk from a mismatch of assets and liabilities, the Trustees believe that the asset allocation policy in place provides an adequately diversified distribution of assets given the level of risk deemed acceptable.  </w:t>
      </w:r>
    </w:p>
    <w:p w14:paraId="3A0F8815" w14:textId="4EF94416" w:rsidR="00F15824" w:rsidRPr="00D30D7B" w:rsidRDefault="0093176E" w:rsidP="00A457B0">
      <w:pPr>
        <w:pStyle w:val="ListBullet"/>
        <w:tabs>
          <w:tab w:val="clear" w:pos="360"/>
          <w:tab w:val="num" w:pos="880"/>
        </w:tabs>
        <w:spacing w:after="120" w:line="260" w:lineRule="atLeast"/>
        <w:ind w:left="880" w:hanging="330"/>
        <w:jc w:val="both"/>
        <w:rPr>
          <w:lang w:val="en-GB"/>
        </w:rPr>
      </w:pPr>
      <w:r w:rsidRPr="00D30D7B">
        <w:rPr>
          <w:lang w:val="en-GB"/>
        </w:rPr>
        <w:t>The Trustees recognise that there is a risk in holding assets that cannot easily be sold should the need arise.  To guard against this, they review the profile of each portfolio to ensure that there is sufficient liquidity to meet the likely demands of the members.</w:t>
      </w:r>
    </w:p>
    <w:p w14:paraId="0FA795E9" w14:textId="0CEE6522" w:rsidR="00F15824" w:rsidRPr="00D30D7B" w:rsidRDefault="0093176E" w:rsidP="00A457B0">
      <w:pPr>
        <w:pStyle w:val="ListBullet"/>
        <w:tabs>
          <w:tab w:val="clear" w:pos="360"/>
          <w:tab w:val="num" w:pos="880"/>
        </w:tabs>
        <w:spacing w:after="120" w:line="260" w:lineRule="atLeast"/>
        <w:ind w:left="880" w:hanging="330"/>
        <w:jc w:val="both"/>
        <w:rPr>
          <w:lang w:val="en-GB"/>
        </w:rPr>
      </w:pPr>
      <w:r w:rsidRPr="00D30D7B">
        <w:rPr>
          <w:lang w:val="en-GB"/>
        </w:rPr>
        <w:t xml:space="preserve">The Trustees recognise that environmental, social and corporate governance concerns, including climate change, may have a financially material impact on future returns.  Section 10 sets out further details on this topic. </w:t>
      </w:r>
    </w:p>
    <w:p w14:paraId="3C40E7AB" w14:textId="516EB9A9" w:rsidR="0093176E" w:rsidRPr="00D30D7B" w:rsidRDefault="0093176E" w:rsidP="00B4759B">
      <w:pPr>
        <w:pStyle w:val="ListParagraph"/>
        <w:spacing w:after="120"/>
        <w:ind w:left="360"/>
        <w:rPr>
          <w:lang w:val="en-GB"/>
        </w:rPr>
      </w:pPr>
      <w:r w:rsidRPr="00D30D7B">
        <w:rPr>
          <w:lang w:val="en-GB"/>
        </w:rPr>
        <w:t xml:space="preserve">Should there be a material change in the Scheme’s circumstances, the Trustees will review whether and to what extent the investment arrangements should be altered. </w:t>
      </w:r>
    </w:p>
    <w:p w14:paraId="40E14032" w14:textId="60BF6E54" w:rsidR="0093176E" w:rsidRPr="00D30D7B" w:rsidRDefault="0093176E" w:rsidP="00A457B0">
      <w:pPr>
        <w:pStyle w:val="ListNumber"/>
        <w:numPr>
          <w:ilvl w:val="5"/>
          <w:numId w:val="48"/>
        </w:numPr>
        <w:spacing w:after="120" w:line="260" w:lineRule="atLeast"/>
        <w:rPr>
          <w:b/>
          <w:bCs/>
          <w:lang w:val="en-GB"/>
        </w:rPr>
      </w:pPr>
      <w:r w:rsidRPr="00D30D7B">
        <w:rPr>
          <w:b/>
          <w:bCs/>
          <w:lang w:val="en-GB"/>
        </w:rPr>
        <w:t>Investment Arrangements</w:t>
      </w:r>
    </w:p>
    <w:p w14:paraId="717448DD" w14:textId="0710DB77" w:rsidR="0093176E" w:rsidRPr="00D30D7B" w:rsidRDefault="0093176E" w:rsidP="00B4759B">
      <w:pPr>
        <w:pStyle w:val="ListParagraph"/>
        <w:spacing w:after="120"/>
        <w:ind w:left="360"/>
        <w:rPr>
          <w:lang w:val="en-GB"/>
        </w:rPr>
      </w:pPr>
      <w:r w:rsidRPr="00D30D7B">
        <w:rPr>
          <w:lang w:val="en-GB"/>
        </w:rPr>
        <w:t>The Scheme’s investment arrangements are detailed in the table below.</w:t>
      </w:r>
    </w:p>
    <w:tbl>
      <w:tblPr>
        <w:tblW w:w="0" w:type="auto"/>
        <w:tblInd w:w="622" w:type="dxa"/>
        <w:tblBorders>
          <w:top w:val="single" w:sz="4" w:space="0" w:color="auto"/>
          <w:bottom w:val="single" w:sz="4" w:space="0" w:color="auto"/>
          <w:insideH w:val="single" w:sz="4" w:space="0" w:color="auto"/>
        </w:tblBorders>
        <w:tblCellMar>
          <w:left w:w="72" w:type="dxa"/>
          <w:right w:w="72" w:type="dxa"/>
        </w:tblCellMar>
        <w:tblLook w:val="01E0" w:firstRow="1" w:lastRow="1" w:firstColumn="1" w:lastColumn="1" w:noHBand="0" w:noVBand="0"/>
      </w:tblPr>
      <w:tblGrid>
        <w:gridCol w:w="5474"/>
        <w:gridCol w:w="3474"/>
      </w:tblGrid>
      <w:tr w:rsidR="0093176E" w:rsidRPr="00FD3F90" w14:paraId="06E2278B" w14:textId="77777777" w:rsidTr="00F15824">
        <w:trPr>
          <w:cantSplit/>
          <w:tblHeader/>
        </w:trPr>
        <w:tc>
          <w:tcPr>
            <w:tcW w:w="5474" w:type="dxa"/>
            <w:tcBorders>
              <w:top w:val="single" w:sz="8" w:space="0" w:color="auto"/>
              <w:bottom w:val="single" w:sz="8" w:space="0" w:color="auto"/>
            </w:tcBorders>
            <w:shd w:val="clear" w:color="auto" w:fill="auto"/>
            <w:vAlign w:val="bottom"/>
          </w:tcPr>
          <w:p w14:paraId="151C37A8" w14:textId="77777777" w:rsidR="0093176E" w:rsidRPr="00D30D7B" w:rsidRDefault="0093176E" w:rsidP="00B4759B">
            <w:pPr>
              <w:pStyle w:val="TableText"/>
              <w:spacing w:before="0" w:after="120"/>
              <w:rPr>
                <w:lang w:val="en-GB"/>
              </w:rPr>
            </w:pPr>
          </w:p>
        </w:tc>
        <w:tc>
          <w:tcPr>
            <w:tcW w:w="3474" w:type="dxa"/>
            <w:tcBorders>
              <w:top w:val="single" w:sz="8" w:space="0" w:color="auto"/>
              <w:bottom w:val="single" w:sz="8" w:space="0" w:color="auto"/>
            </w:tcBorders>
            <w:shd w:val="clear" w:color="auto" w:fill="auto"/>
            <w:vAlign w:val="bottom"/>
          </w:tcPr>
          <w:p w14:paraId="3D0CB2BF" w14:textId="0688BE85" w:rsidR="00F15824" w:rsidRPr="00D30D7B" w:rsidRDefault="00F15824" w:rsidP="00B4759B">
            <w:pPr>
              <w:pStyle w:val="TableText"/>
              <w:spacing w:before="0" w:after="120"/>
              <w:rPr>
                <w:lang w:val="en-GB"/>
              </w:rPr>
            </w:pPr>
            <w:r w:rsidRPr="00D30D7B">
              <w:rPr>
                <w:lang w:val="en-GB"/>
              </w:rPr>
              <w:t>Approximate Asset Allocation</w:t>
            </w:r>
          </w:p>
          <w:p w14:paraId="768FD4C3" w14:textId="53801A18" w:rsidR="0093176E" w:rsidRPr="00D30D7B" w:rsidRDefault="00F15824" w:rsidP="00B4759B">
            <w:pPr>
              <w:pStyle w:val="TableText"/>
              <w:spacing w:before="0" w:after="120"/>
              <w:rPr>
                <w:lang w:val="en-GB"/>
              </w:rPr>
            </w:pPr>
            <w:r w:rsidRPr="00D30D7B">
              <w:rPr>
                <w:lang w:val="en-GB"/>
              </w:rPr>
              <w:t xml:space="preserve">                            (%)</w:t>
            </w:r>
          </w:p>
        </w:tc>
      </w:tr>
      <w:tr w:rsidR="0093176E" w:rsidRPr="00FD3F90" w14:paraId="59CC1A9F" w14:textId="77777777" w:rsidTr="00F15824">
        <w:trPr>
          <w:cantSplit/>
        </w:trPr>
        <w:tc>
          <w:tcPr>
            <w:tcW w:w="5474" w:type="dxa"/>
            <w:tcBorders>
              <w:top w:val="single" w:sz="8" w:space="0" w:color="auto"/>
            </w:tcBorders>
            <w:shd w:val="clear" w:color="auto" w:fill="auto"/>
          </w:tcPr>
          <w:p w14:paraId="2D13A5C9" w14:textId="77777777" w:rsidR="0093176E" w:rsidRPr="00D30D7B" w:rsidRDefault="0093176E" w:rsidP="00B4759B">
            <w:pPr>
              <w:pStyle w:val="TableText"/>
              <w:spacing w:before="0" w:after="120"/>
              <w:rPr>
                <w:lang w:val="en-GB"/>
              </w:rPr>
            </w:pPr>
            <w:r w:rsidRPr="00D30D7B">
              <w:rPr>
                <w:lang w:val="en-GB"/>
              </w:rPr>
              <w:t>With-Profits Fund (Scottish Widows)</w:t>
            </w:r>
          </w:p>
        </w:tc>
        <w:tc>
          <w:tcPr>
            <w:tcW w:w="3474" w:type="dxa"/>
            <w:tcBorders>
              <w:top w:val="single" w:sz="8" w:space="0" w:color="auto"/>
            </w:tcBorders>
            <w:shd w:val="clear" w:color="auto" w:fill="auto"/>
          </w:tcPr>
          <w:p w14:paraId="65CBE2E3" w14:textId="0128C60A" w:rsidR="0093176E" w:rsidRPr="00D30D7B" w:rsidRDefault="0093176E" w:rsidP="00B4759B">
            <w:pPr>
              <w:pStyle w:val="TableText"/>
              <w:tabs>
                <w:tab w:val="decimal" w:pos="1433"/>
              </w:tabs>
              <w:spacing w:before="0" w:after="120"/>
              <w:rPr>
                <w:lang w:val="en-GB"/>
              </w:rPr>
            </w:pPr>
            <w:r w:rsidRPr="00D30D7B">
              <w:rPr>
                <w:lang w:val="en-GB"/>
              </w:rPr>
              <w:t>75.0</w:t>
            </w:r>
          </w:p>
        </w:tc>
      </w:tr>
      <w:tr w:rsidR="0093176E" w:rsidRPr="00FD3F90" w14:paraId="27F781FE" w14:textId="77777777" w:rsidTr="00F15824">
        <w:trPr>
          <w:cantSplit/>
        </w:trPr>
        <w:tc>
          <w:tcPr>
            <w:tcW w:w="5474" w:type="dxa"/>
            <w:shd w:val="clear" w:color="auto" w:fill="auto"/>
          </w:tcPr>
          <w:p w14:paraId="06261EC8" w14:textId="77777777" w:rsidR="0093176E" w:rsidRPr="00D30D7B" w:rsidRDefault="0093176E" w:rsidP="00B4759B">
            <w:pPr>
              <w:pStyle w:val="TableText"/>
              <w:spacing w:before="0" w:after="120"/>
              <w:rPr>
                <w:lang w:val="en-GB"/>
              </w:rPr>
            </w:pPr>
            <w:r w:rsidRPr="00D30D7B">
              <w:rPr>
                <w:szCs w:val="22"/>
                <w:lang w:val="en-GB"/>
              </w:rPr>
              <w:t>Over 15 Year Index-Linked Gilts Index Fund (LGIM)</w:t>
            </w:r>
          </w:p>
        </w:tc>
        <w:tc>
          <w:tcPr>
            <w:tcW w:w="3474" w:type="dxa"/>
            <w:shd w:val="clear" w:color="auto" w:fill="auto"/>
          </w:tcPr>
          <w:p w14:paraId="7F778A09" w14:textId="14420CF5" w:rsidR="0093176E" w:rsidRPr="00D30D7B" w:rsidRDefault="0093176E" w:rsidP="00B4759B">
            <w:pPr>
              <w:pStyle w:val="TableText"/>
              <w:tabs>
                <w:tab w:val="decimal" w:pos="1433"/>
              </w:tabs>
              <w:spacing w:before="0" w:after="120"/>
              <w:rPr>
                <w:lang w:val="en-GB"/>
              </w:rPr>
            </w:pPr>
            <w:r w:rsidRPr="00D30D7B">
              <w:rPr>
                <w:lang w:val="en-GB"/>
              </w:rPr>
              <w:t>20.0</w:t>
            </w:r>
          </w:p>
        </w:tc>
      </w:tr>
      <w:tr w:rsidR="0093176E" w:rsidRPr="00FD3F90" w14:paraId="62B04262" w14:textId="77777777" w:rsidTr="00F15824">
        <w:trPr>
          <w:cantSplit/>
        </w:trPr>
        <w:tc>
          <w:tcPr>
            <w:tcW w:w="5474" w:type="dxa"/>
            <w:shd w:val="clear" w:color="auto" w:fill="auto"/>
          </w:tcPr>
          <w:p w14:paraId="5D42B787" w14:textId="77777777" w:rsidR="0093176E" w:rsidRPr="00D30D7B" w:rsidRDefault="0093176E" w:rsidP="00B4759B">
            <w:pPr>
              <w:pStyle w:val="TableText"/>
              <w:spacing w:before="0" w:after="120"/>
              <w:rPr>
                <w:szCs w:val="22"/>
                <w:lang w:val="en-GB"/>
              </w:rPr>
            </w:pPr>
            <w:r w:rsidRPr="00D30D7B">
              <w:rPr>
                <w:szCs w:val="22"/>
                <w:lang w:val="en-GB"/>
              </w:rPr>
              <w:t>Cash/Trustee Bank Account</w:t>
            </w:r>
          </w:p>
        </w:tc>
        <w:tc>
          <w:tcPr>
            <w:tcW w:w="3474" w:type="dxa"/>
            <w:shd w:val="clear" w:color="auto" w:fill="auto"/>
          </w:tcPr>
          <w:p w14:paraId="6387901B" w14:textId="44F7C3A2" w:rsidR="0093176E" w:rsidRPr="00D30D7B" w:rsidRDefault="0093176E" w:rsidP="00B4759B">
            <w:pPr>
              <w:pStyle w:val="TableText"/>
              <w:tabs>
                <w:tab w:val="decimal" w:pos="1433"/>
              </w:tabs>
              <w:spacing w:before="0" w:after="120"/>
              <w:rPr>
                <w:lang w:val="en-GB"/>
              </w:rPr>
            </w:pPr>
            <w:r w:rsidRPr="00D30D7B">
              <w:rPr>
                <w:lang w:val="en-GB"/>
              </w:rPr>
              <w:t>5.0</w:t>
            </w:r>
          </w:p>
        </w:tc>
      </w:tr>
      <w:tr w:rsidR="0093176E" w:rsidRPr="00FD3F90" w14:paraId="1E073A51" w14:textId="77777777" w:rsidTr="00F15824">
        <w:trPr>
          <w:cantSplit/>
        </w:trPr>
        <w:tc>
          <w:tcPr>
            <w:tcW w:w="5474" w:type="dxa"/>
            <w:shd w:val="clear" w:color="auto" w:fill="auto"/>
          </w:tcPr>
          <w:p w14:paraId="1EEF9CFE" w14:textId="77777777" w:rsidR="0093176E" w:rsidRPr="00D30D7B" w:rsidRDefault="0093176E" w:rsidP="00B4759B">
            <w:pPr>
              <w:pStyle w:val="TableText"/>
              <w:spacing w:before="0" w:after="120"/>
              <w:rPr>
                <w:b/>
                <w:lang w:val="en-GB"/>
              </w:rPr>
            </w:pPr>
            <w:r w:rsidRPr="00D30D7B">
              <w:rPr>
                <w:b/>
                <w:lang w:val="en-GB"/>
              </w:rPr>
              <w:t>Total</w:t>
            </w:r>
          </w:p>
        </w:tc>
        <w:tc>
          <w:tcPr>
            <w:tcW w:w="3474" w:type="dxa"/>
            <w:shd w:val="clear" w:color="auto" w:fill="auto"/>
          </w:tcPr>
          <w:p w14:paraId="69668B9F" w14:textId="7018FEC5" w:rsidR="0093176E" w:rsidRPr="00D30D7B" w:rsidRDefault="0093176E" w:rsidP="00B4759B">
            <w:pPr>
              <w:pStyle w:val="TableText"/>
              <w:tabs>
                <w:tab w:val="decimal" w:pos="1433"/>
              </w:tabs>
              <w:spacing w:before="0" w:after="120"/>
              <w:rPr>
                <w:b/>
                <w:lang w:val="en-GB"/>
              </w:rPr>
            </w:pPr>
            <w:r w:rsidRPr="00D30D7B">
              <w:rPr>
                <w:b/>
                <w:lang w:val="en-GB"/>
              </w:rPr>
              <w:t>100.0</w:t>
            </w:r>
          </w:p>
        </w:tc>
      </w:tr>
    </w:tbl>
    <w:p w14:paraId="1654E9F4" w14:textId="77777777" w:rsidR="0093176E" w:rsidRPr="00D30D7B" w:rsidRDefault="0093176E" w:rsidP="00B4759B">
      <w:pPr>
        <w:pStyle w:val="ListParagraph"/>
        <w:spacing w:after="120"/>
        <w:ind w:left="360"/>
        <w:rPr>
          <w:lang w:val="en-GB"/>
        </w:rPr>
      </w:pPr>
    </w:p>
    <w:p w14:paraId="529FF5C7" w14:textId="77777777" w:rsidR="0093176E" w:rsidRPr="00D30D7B" w:rsidRDefault="0093176E" w:rsidP="00B4759B">
      <w:pPr>
        <w:pStyle w:val="ListParagraph"/>
        <w:spacing w:after="120"/>
        <w:ind w:left="360"/>
        <w:rPr>
          <w:lang w:val="en-GB"/>
        </w:rPr>
      </w:pPr>
      <w:r w:rsidRPr="00D30D7B">
        <w:rPr>
          <w:lang w:val="en-GB"/>
        </w:rPr>
        <w:t>Please note that the asset allocation above is based on the analysis undertaken as part of the investment strategy review described in Section 3 of this Statement, based on the Scheme’s actual asset allocation as at December 2017.  These allocations are shown for guidance only, and will drift over time.  The Trustees retain full discretion over the Scheme’s actual allocation between the with-profits fund, index-linked gilts and cash, and there will be no specific rebalancing ranges applied.</w:t>
      </w:r>
    </w:p>
    <w:p w14:paraId="5DA4BFB6" w14:textId="77777777" w:rsidR="0093176E" w:rsidRPr="00D30D7B" w:rsidRDefault="0093176E" w:rsidP="00B4759B">
      <w:pPr>
        <w:pStyle w:val="ListParagraph"/>
        <w:spacing w:after="120"/>
        <w:ind w:left="360"/>
        <w:rPr>
          <w:lang w:val="en-GB"/>
        </w:rPr>
      </w:pPr>
    </w:p>
    <w:p w14:paraId="145BA2F4" w14:textId="77777777" w:rsidR="0093176E" w:rsidRPr="00D30D7B" w:rsidRDefault="0093176E" w:rsidP="00B4759B">
      <w:pPr>
        <w:pStyle w:val="ListParagraph"/>
        <w:spacing w:after="120"/>
        <w:ind w:left="360"/>
        <w:rPr>
          <w:lang w:val="en-GB"/>
        </w:rPr>
      </w:pPr>
      <w:r w:rsidRPr="00D30D7B">
        <w:rPr>
          <w:lang w:val="en-GB"/>
        </w:rPr>
        <w:t>It is the Trustees’ intention that cash in the Trustee bank account will be held to meet the Scheme’s benefits requirements as they fall due. It is anticipated that any surplus cash above the expected amount of benefit payments will be invested in the LGIM Over 15 Year Index-Linked Gilts Index Fund.  If there is a cash deficit, monies will be disinvested from the LGIM Over 15 Year Index-Linked Gilts Index Fund.</w:t>
      </w:r>
    </w:p>
    <w:p w14:paraId="1A872B75" w14:textId="77777777" w:rsidR="0093176E" w:rsidRPr="00D30D7B" w:rsidRDefault="0093176E" w:rsidP="00B4759B">
      <w:pPr>
        <w:pStyle w:val="ListParagraph"/>
        <w:spacing w:after="120"/>
        <w:ind w:left="360"/>
        <w:rPr>
          <w:lang w:val="en-GB"/>
        </w:rPr>
      </w:pPr>
    </w:p>
    <w:p w14:paraId="267EF8F8" w14:textId="19EAC123" w:rsidR="0093176E" w:rsidRPr="00D30D7B" w:rsidRDefault="0093176E" w:rsidP="00A457B0">
      <w:pPr>
        <w:pStyle w:val="ListParagraph"/>
        <w:spacing w:after="120"/>
        <w:ind w:left="360"/>
        <w:rPr>
          <w:lang w:val="en-GB"/>
        </w:rPr>
      </w:pPr>
      <w:r w:rsidRPr="00D30D7B">
        <w:rPr>
          <w:lang w:val="en-GB"/>
        </w:rPr>
        <w:t>The Scheme is closed to new entrants and future accrual. No contributions have been paid to the Scheme since the Regulations came into force and the Scheme is not a qualifying scheme for auto enrolment purposes. The Scheme therefore has no requirement for a default arrangement, as defined by the Charges and Governance Regulations. The requirements in relation to a default investment strategy do not apply to the Scheme and are therefore not covered in this Statement.</w:t>
      </w:r>
    </w:p>
    <w:p w14:paraId="5E0028AA" w14:textId="77777777" w:rsidR="00A457B0" w:rsidRPr="00D30D7B" w:rsidRDefault="00A457B0" w:rsidP="00A457B0">
      <w:pPr>
        <w:pStyle w:val="ListParagraph"/>
        <w:spacing w:after="120"/>
        <w:ind w:left="360"/>
        <w:rPr>
          <w:lang w:val="en-GB"/>
        </w:rPr>
      </w:pPr>
    </w:p>
    <w:p w14:paraId="6EED38FD" w14:textId="610C8468" w:rsidR="00F44AB8" w:rsidRPr="00D30D7B" w:rsidRDefault="0093176E" w:rsidP="00B4759B">
      <w:pPr>
        <w:pStyle w:val="ListParagraph"/>
        <w:spacing w:after="120"/>
        <w:ind w:left="360"/>
        <w:rPr>
          <w:lang w:val="en-GB"/>
        </w:rPr>
      </w:pPr>
      <w:r w:rsidRPr="00D30D7B">
        <w:rPr>
          <w:lang w:val="en-GB"/>
        </w:rPr>
        <w:t>The Trustees will review the Scheme’s investments on a periodic basis, and amend this Statement should the Scheme’s circumstances change.</w:t>
      </w:r>
    </w:p>
    <w:p w14:paraId="2D83D48A" w14:textId="62BFDA32" w:rsidR="0093176E" w:rsidRPr="00D30D7B" w:rsidRDefault="0093176E" w:rsidP="00A457B0">
      <w:pPr>
        <w:pStyle w:val="ListNumber"/>
        <w:numPr>
          <w:ilvl w:val="5"/>
          <w:numId w:val="48"/>
        </w:numPr>
        <w:spacing w:after="120" w:line="260" w:lineRule="atLeast"/>
        <w:rPr>
          <w:b/>
          <w:bCs/>
          <w:lang w:val="en-GB"/>
        </w:rPr>
      </w:pPr>
      <w:r w:rsidRPr="00D30D7B">
        <w:rPr>
          <w:b/>
          <w:bCs/>
          <w:lang w:val="en-GB"/>
        </w:rPr>
        <w:t>Expected return on investments</w:t>
      </w:r>
    </w:p>
    <w:p w14:paraId="2CC01D82" w14:textId="2DF43FC3" w:rsidR="0093176E" w:rsidRPr="00D30D7B" w:rsidRDefault="0093176E" w:rsidP="00B4759B">
      <w:pPr>
        <w:pStyle w:val="ListParagraph"/>
        <w:spacing w:after="120"/>
        <w:ind w:left="360"/>
        <w:rPr>
          <w:lang w:val="en-GB"/>
        </w:rPr>
      </w:pPr>
      <w:r w:rsidRPr="00D30D7B">
        <w:rPr>
          <w:lang w:val="en-GB"/>
        </w:rPr>
        <w:t>The expected return on investments will be in line with the target investment strategy, set out in Section 5.</w:t>
      </w:r>
    </w:p>
    <w:p w14:paraId="5D8F4524" w14:textId="42D2ABDB" w:rsidR="0093176E" w:rsidRPr="00D30D7B" w:rsidRDefault="0093176E" w:rsidP="00A457B0">
      <w:pPr>
        <w:pStyle w:val="ListNumber"/>
        <w:numPr>
          <w:ilvl w:val="5"/>
          <w:numId w:val="48"/>
        </w:numPr>
        <w:spacing w:after="120" w:line="260" w:lineRule="atLeast"/>
        <w:rPr>
          <w:b/>
          <w:bCs/>
          <w:lang w:val="en-GB"/>
        </w:rPr>
      </w:pPr>
      <w:r w:rsidRPr="00D30D7B">
        <w:rPr>
          <w:b/>
          <w:bCs/>
          <w:lang w:val="en-GB"/>
        </w:rPr>
        <w:t>Day–to-Day Management of the Assets</w:t>
      </w:r>
    </w:p>
    <w:p w14:paraId="5C5C5250" w14:textId="2CB2621E" w:rsidR="0093176E" w:rsidRPr="00D30D7B" w:rsidRDefault="0093176E" w:rsidP="00B4759B">
      <w:pPr>
        <w:pStyle w:val="ListParagraph"/>
        <w:spacing w:after="120"/>
        <w:ind w:left="360"/>
        <w:rPr>
          <w:lang w:val="en-GB"/>
        </w:rPr>
      </w:pPr>
      <w:r w:rsidRPr="00D30D7B">
        <w:rPr>
          <w:lang w:val="en-GB"/>
        </w:rPr>
        <w:t>The Trustees delegate the day-to-day management of the assets to external investment managers.  The Trustees have taken steps to satisfy themselves that the managers have the appropriate knowledge and experience for managing the Scheme’s investments and are carrying out their work competently.</w:t>
      </w:r>
    </w:p>
    <w:p w14:paraId="526AF4FC" w14:textId="77777777" w:rsidR="002C6AC2" w:rsidRPr="00D30D7B" w:rsidRDefault="002C6AC2" w:rsidP="00B4759B">
      <w:pPr>
        <w:pStyle w:val="ListParagraph"/>
        <w:spacing w:after="120"/>
        <w:ind w:left="360"/>
        <w:rPr>
          <w:lang w:val="en-GB"/>
        </w:rPr>
      </w:pPr>
    </w:p>
    <w:p w14:paraId="62D12410" w14:textId="7AA27761" w:rsidR="0093176E" w:rsidRPr="00D30D7B" w:rsidRDefault="0093176E" w:rsidP="00B4759B">
      <w:pPr>
        <w:pStyle w:val="ListParagraph"/>
        <w:spacing w:after="120"/>
        <w:ind w:left="360"/>
        <w:rPr>
          <w:lang w:val="en-GB"/>
        </w:rPr>
      </w:pPr>
      <w:r w:rsidRPr="00D30D7B">
        <w:rPr>
          <w:lang w:val="en-GB"/>
        </w:rPr>
        <w:t xml:space="preserve">The Trustees regularly review the continuing suitability of the Scheme’s investments, including the appointed managers, which may be adjusted from time-to-time.  However, any such adjustments would be done with the aim of ensuring the overall level of risk is consistent with that being targeted. </w:t>
      </w:r>
    </w:p>
    <w:p w14:paraId="0AC2E023" w14:textId="26EC3FCC" w:rsidR="00F15824" w:rsidRPr="00D30D7B" w:rsidRDefault="0093176E" w:rsidP="00A457B0">
      <w:pPr>
        <w:pStyle w:val="ListNumber"/>
        <w:numPr>
          <w:ilvl w:val="5"/>
          <w:numId w:val="48"/>
        </w:numPr>
        <w:spacing w:after="120" w:line="260" w:lineRule="atLeast"/>
        <w:rPr>
          <w:b/>
          <w:bCs/>
          <w:lang w:val="en-GB"/>
        </w:rPr>
      </w:pPr>
      <w:r w:rsidRPr="00D30D7B">
        <w:rPr>
          <w:b/>
          <w:bCs/>
          <w:lang w:val="en-GB"/>
        </w:rPr>
        <w:t>Realisation of Investments</w:t>
      </w:r>
    </w:p>
    <w:p w14:paraId="14955FAC" w14:textId="4B4B5479" w:rsidR="0093176E" w:rsidRPr="00D30D7B" w:rsidRDefault="0093176E" w:rsidP="00B4759B">
      <w:pPr>
        <w:pStyle w:val="ListParagraph"/>
        <w:spacing w:after="120"/>
        <w:ind w:left="360"/>
        <w:rPr>
          <w:lang w:val="en-GB"/>
        </w:rPr>
      </w:pPr>
      <w:r w:rsidRPr="00D30D7B">
        <w:rPr>
          <w:lang w:val="en-GB"/>
        </w:rPr>
        <w:t xml:space="preserve">The investment managers have discretion in the timing of realisation of investments and in consideration relating to the liquidity of those investments, within parameters stipulated in the relevant appointment documentation.  </w:t>
      </w:r>
    </w:p>
    <w:p w14:paraId="1D48CBD3" w14:textId="67AB91E6" w:rsidR="00F15824" w:rsidRPr="00D30D7B" w:rsidRDefault="0093176E" w:rsidP="00A457B0">
      <w:pPr>
        <w:pStyle w:val="ListNumber"/>
        <w:numPr>
          <w:ilvl w:val="5"/>
          <w:numId w:val="48"/>
        </w:numPr>
        <w:spacing w:after="120" w:line="260" w:lineRule="atLeast"/>
        <w:rPr>
          <w:b/>
          <w:bCs/>
          <w:lang w:val="en-GB"/>
        </w:rPr>
      </w:pPr>
      <w:r w:rsidRPr="00D30D7B">
        <w:rPr>
          <w:b/>
          <w:bCs/>
          <w:lang w:val="en-GB"/>
        </w:rPr>
        <w:t>Custodians</w:t>
      </w:r>
    </w:p>
    <w:p w14:paraId="3386731E" w14:textId="389E275C" w:rsidR="0093176E" w:rsidRPr="00D30D7B" w:rsidRDefault="0093176E" w:rsidP="00B4759B">
      <w:pPr>
        <w:pStyle w:val="ListParagraph"/>
        <w:spacing w:after="120"/>
        <w:ind w:left="360"/>
        <w:rPr>
          <w:lang w:val="en-GB"/>
        </w:rPr>
      </w:pPr>
      <w:r w:rsidRPr="00D30D7B">
        <w:rPr>
          <w:lang w:val="en-GB"/>
        </w:rPr>
        <w:t>The role of a custodian is to ensure the safe keeping of the assets and facilitate all transactions entered into by the appointed investment managers. With the Scheme’s assets invested solely in pooled funds, the Trustees are not responsible for the appointment of the custodian of the assets. This has been delegated to the investment managers.</w:t>
      </w:r>
    </w:p>
    <w:p w14:paraId="51331A0E" w14:textId="6A9AE03D" w:rsidR="00F15824" w:rsidRPr="00D30D7B" w:rsidRDefault="0093176E" w:rsidP="00A457B0">
      <w:pPr>
        <w:pStyle w:val="ListNumber"/>
        <w:numPr>
          <w:ilvl w:val="5"/>
          <w:numId w:val="48"/>
        </w:numPr>
        <w:spacing w:after="120" w:line="260" w:lineRule="atLeast"/>
        <w:rPr>
          <w:b/>
          <w:bCs/>
          <w:lang w:val="en-GB"/>
        </w:rPr>
      </w:pPr>
      <w:r w:rsidRPr="00D30D7B">
        <w:rPr>
          <w:b/>
          <w:bCs/>
          <w:lang w:val="en-GB"/>
        </w:rPr>
        <w:t>ESG, Stewardship and Climate Change</w:t>
      </w:r>
    </w:p>
    <w:p w14:paraId="2882099A" w14:textId="4097C6A6" w:rsidR="0093176E" w:rsidRPr="00D30D7B" w:rsidRDefault="0093176E" w:rsidP="00B4759B">
      <w:pPr>
        <w:pStyle w:val="ListNumber"/>
        <w:numPr>
          <w:ilvl w:val="0"/>
          <w:numId w:val="0"/>
        </w:numPr>
        <w:spacing w:after="120"/>
        <w:ind w:left="360"/>
        <w:rPr>
          <w:bCs/>
          <w:lang w:val="en-GB"/>
        </w:rPr>
      </w:pPr>
      <w:r w:rsidRPr="00D30D7B">
        <w:rPr>
          <w:bCs/>
          <w:lang w:val="en-GB"/>
        </w:rPr>
        <w:t xml:space="preserve">The Trustees believe that environmental, social and corporate governance (“ESG”) factors may have a material impact on investment risk and return outcomes, and that good stewardship can create and preserve value for companies and markets as a whole.  The Trustees also recognise that long-term sustainability issues, particularly climate change, present risks and opportunities that increasingly may require explicit consideration. </w:t>
      </w:r>
    </w:p>
    <w:p w14:paraId="3E6DF80F" w14:textId="35799C90" w:rsidR="0093176E" w:rsidRPr="00D30D7B" w:rsidRDefault="0093176E" w:rsidP="00B4759B">
      <w:pPr>
        <w:pStyle w:val="ListNumber"/>
        <w:numPr>
          <w:ilvl w:val="0"/>
          <w:numId w:val="0"/>
        </w:numPr>
        <w:spacing w:after="120"/>
        <w:ind w:left="360"/>
        <w:rPr>
          <w:bCs/>
          <w:lang w:val="en-GB"/>
        </w:rPr>
      </w:pPr>
      <w:r w:rsidRPr="00D30D7B">
        <w:rPr>
          <w:bCs/>
          <w:lang w:val="en-GB"/>
        </w:rPr>
        <w:t xml:space="preserve">The Trustees have given appointed investment managers full discretion in evaluating ESG factors, including climate change considerations, and exercising voting rights and stewardship obligations attached to the investments, including undertaking engagement activities (where applicable), in accordance with their own corporate governance policies and current best practice, including the UK Corporate Governance Code and UK Stewardship Code. </w:t>
      </w:r>
    </w:p>
    <w:p w14:paraId="6B4663B5" w14:textId="31A84D1D" w:rsidR="0093176E" w:rsidRPr="00D30D7B" w:rsidRDefault="0093176E" w:rsidP="00B4759B">
      <w:pPr>
        <w:pStyle w:val="ListNumber"/>
        <w:numPr>
          <w:ilvl w:val="0"/>
          <w:numId w:val="0"/>
        </w:numPr>
        <w:spacing w:after="120"/>
        <w:ind w:left="360"/>
        <w:rPr>
          <w:bCs/>
          <w:lang w:val="en-GB"/>
        </w:rPr>
      </w:pPr>
      <w:r w:rsidRPr="00D30D7B">
        <w:rPr>
          <w:b/>
          <w:bCs/>
          <w:lang w:val="en-GB"/>
        </w:rPr>
        <w:t>Member views</w:t>
      </w:r>
    </w:p>
    <w:p w14:paraId="35B569B6" w14:textId="11129B81" w:rsidR="00BE5D91" w:rsidRPr="00D30D7B" w:rsidRDefault="0093176E" w:rsidP="00B4759B">
      <w:pPr>
        <w:pStyle w:val="ListNumber"/>
        <w:numPr>
          <w:ilvl w:val="0"/>
          <w:numId w:val="0"/>
        </w:numPr>
        <w:spacing w:after="120"/>
        <w:ind w:left="360"/>
        <w:rPr>
          <w:bCs/>
          <w:lang w:val="en-GB"/>
        </w:rPr>
      </w:pPr>
      <w:r w:rsidRPr="00D30D7B">
        <w:rPr>
          <w:bCs/>
          <w:lang w:val="en-GB"/>
        </w:rPr>
        <w:t xml:space="preserve">Member views are not taken into account in the selection, retention and realisation of investments. </w:t>
      </w:r>
    </w:p>
    <w:p w14:paraId="3AD869A4" w14:textId="1F651491" w:rsidR="0093176E" w:rsidRPr="00D30D7B" w:rsidRDefault="0093176E" w:rsidP="00B4759B">
      <w:pPr>
        <w:pStyle w:val="ListNumber"/>
        <w:numPr>
          <w:ilvl w:val="0"/>
          <w:numId w:val="0"/>
        </w:numPr>
        <w:spacing w:after="120"/>
        <w:ind w:left="360"/>
        <w:rPr>
          <w:bCs/>
          <w:lang w:val="en-GB"/>
        </w:rPr>
      </w:pPr>
      <w:r w:rsidRPr="00D30D7B">
        <w:rPr>
          <w:b/>
          <w:bCs/>
          <w:lang w:val="en-GB"/>
        </w:rPr>
        <w:t xml:space="preserve">Investment Restrictions </w:t>
      </w:r>
    </w:p>
    <w:p w14:paraId="5804F103" w14:textId="2FED28DE" w:rsidR="0093176E" w:rsidRPr="00D30D7B" w:rsidRDefault="0093176E" w:rsidP="00B4759B">
      <w:pPr>
        <w:pStyle w:val="ListNumber"/>
        <w:numPr>
          <w:ilvl w:val="0"/>
          <w:numId w:val="0"/>
        </w:numPr>
        <w:spacing w:after="120"/>
        <w:ind w:left="360"/>
        <w:rPr>
          <w:bCs/>
          <w:lang w:val="en-GB"/>
        </w:rPr>
      </w:pPr>
      <w:r w:rsidRPr="00D30D7B">
        <w:rPr>
          <w:bCs/>
          <w:lang w:val="en-GB"/>
        </w:rPr>
        <w:t>The Trustees have not set any investment restrictions on the appointed investment managers in relation to particular products or activities.</w:t>
      </w:r>
    </w:p>
    <w:p w14:paraId="06411D8F" w14:textId="3F62D9B6" w:rsidR="00F15824" w:rsidRPr="00D30D7B" w:rsidRDefault="0093176E" w:rsidP="00A457B0">
      <w:pPr>
        <w:pStyle w:val="ListNumber"/>
        <w:numPr>
          <w:ilvl w:val="5"/>
          <w:numId w:val="48"/>
        </w:numPr>
        <w:spacing w:after="120" w:line="260" w:lineRule="atLeast"/>
        <w:rPr>
          <w:b/>
          <w:lang w:val="en-GB"/>
        </w:rPr>
      </w:pPr>
      <w:r w:rsidRPr="00D30D7B">
        <w:rPr>
          <w:b/>
          <w:lang w:val="en-GB"/>
        </w:rPr>
        <w:t xml:space="preserve">Investment Manager Arrangements </w:t>
      </w:r>
    </w:p>
    <w:p w14:paraId="5ADA8D16" w14:textId="1CC2B22A" w:rsidR="0093176E" w:rsidRPr="00D30D7B" w:rsidRDefault="0093176E" w:rsidP="00B4759B">
      <w:pPr>
        <w:pStyle w:val="ListNumber"/>
        <w:numPr>
          <w:ilvl w:val="0"/>
          <w:numId w:val="0"/>
        </w:numPr>
        <w:spacing w:after="120"/>
        <w:ind w:left="360"/>
        <w:rPr>
          <w:bCs/>
          <w:lang w:val="en-GB"/>
        </w:rPr>
      </w:pPr>
      <w:r w:rsidRPr="00D30D7B">
        <w:rPr>
          <w:bCs/>
          <w:lang w:val="en-GB"/>
        </w:rPr>
        <w:t>Investment managers are appointed based on their capabilities and, therefore, their perceived likelihood of achieving the expected return and risk characteristics required for the asset class in which they invest.</w:t>
      </w:r>
    </w:p>
    <w:p w14:paraId="37C6E839" w14:textId="4C42B1B6" w:rsidR="0093176E" w:rsidRPr="00D30D7B" w:rsidRDefault="0093176E" w:rsidP="00B4759B">
      <w:pPr>
        <w:pStyle w:val="ListNumber"/>
        <w:numPr>
          <w:ilvl w:val="0"/>
          <w:numId w:val="0"/>
        </w:numPr>
        <w:spacing w:after="120"/>
        <w:ind w:left="360"/>
        <w:rPr>
          <w:bCs/>
          <w:lang w:val="en-GB"/>
        </w:rPr>
      </w:pPr>
      <w:r w:rsidRPr="00D30D7B">
        <w:rPr>
          <w:bCs/>
          <w:lang w:val="en-GB"/>
        </w:rPr>
        <w:t xml:space="preserve">The Trustees consider the Scheme’s Investment Adviser’s forward-looking assessment of a manager’s ability to deliver a return in line with expectations over a full market cycle.  This view is based on an assessment of the manager’s idea generation, portfolio construction, implementation and business management.  </w:t>
      </w:r>
    </w:p>
    <w:p w14:paraId="64C7B77C" w14:textId="02A9D888" w:rsidR="0093176E" w:rsidRPr="00D30D7B" w:rsidRDefault="0093176E" w:rsidP="00B4759B">
      <w:pPr>
        <w:pStyle w:val="ListNumber"/>
        <w:numPr>
          <w:ilvl w:val="0"/>
          <w:numId w:val="0"/>
        </w:numPr>
        <w:spacing w:after="120"/>
        <w:ind w:left="360"/>
        <w:rPr>
          <w:bCs/>
          <w:lang w:val="en-GB"/>
        </w:rPr>
      </w:pPr>
      <w:r w:rsidRPr="00D30D7B">
        <w:rPr>
          <w:bCs/>
          <w:lang w:val="en-GB"/>
        </w:rPr>
        <w:t xml:space="preserve">If the investment objective for a particular manager’s fund were to change, the Trustees would review the manager’s appointment to ensure it remains appropriate and consistent with the Trustees’ wider investment objectives. </w:t>
      </w:r>
    </w:p>
    <w:p w14:paraId="251EF937" w14:textId="497072D3" w:rsidR="00BE5D91" w:rsidRPr="00D30D7B" w:rsidRDefault="00BE5D91" w:rsidP="00B4759B">
      <w:pPr>
        <w:pStyle w:val="ListNumber"/>
        <w:numPr>
          <w:ilvl w:val="0"/>
          <w:numId w:val="0"/>
        </w:numPr>
        <w:spacing w:after="120"/>
        <w:ind w:left="360"/>
        <w:rPr>
          <w:bCs/>
          <w:lang w:val="en-GB"/>
        </w:rPr>
      </w:pPr>
      <w:r w:rsidRPr="00D30D7B">
        <w:rPr>
          <w:bCs/>
          <w:lang w:val="en-GB"/>
        </w:rPr>
        <w:t>Due to the nature of the investment vehicles in which the Scheme invests, the Trustees accept that they do not have the ability to specify the risk profile and return targets of the manager.  However, the Trustees look to select appropriate mandates whose characteristics are aligned to the overall investment strategy of the Scheme.</w:t>
      </w:r>
    </w:p>
    <w:p w14:paraId="5B0D60FD" w14:textId="31881E53" w:rsidR="00BE5D91" w:rsidRPr="00D30D7B" w:rsidRDefault="00BE5D91" w:rsidP="00B4759B">
      <w:pPr>
        <w:pStyle w:val="ListNumber"/>
        <w:numPr>
          <w:ilvl w:val="0"/>
          <w:numId w:val="0"/>
        </w:numPr>
        <w:spacing w:after="120"/>
        <w:ind w:left="360"/>
        <w:rPr>
          <w:bCs/>
          <w:lang w:val="en-GB"/>
        </w:rPr>
      </w:pPr>
      <w:r w:rsidRPr="00D30D7B">
        <w:rPr>
          <w:bCs/>
          <w:lang w:val="en-GB"/>
        </w:rPr>
        <w:t xml:space="preserve">The Trustees consider the extent to which ESG and stewardship are integrated into the investment process of each appointed manager and how this aligns with the Trustees’ views.  This may include the investment managers’ policy on voting and engagement.  </w:t>
      </w:r>
    </w:p>
    <w:p w14:paraId="05739154" w14:textId="4930D135" w:rsidR="00BE5D91" w:rsidRPr="00D30D7B" w:rsidRDefault="00BE5D91" w:rsidP="00B4759B">
      <w:pPr>
        <w:pStyle w:val="ListNumber"/>
        <w:numPr>
          <w:ilvl w:val="0"/>
          <w:numId w:val="0"/>
        </w:numPr>
        <w:spacing w:after="120"/>
        <w:ind w:left="360"/>
        <w:rPr>
          <w:bCs/>
          <w:lang w:val="en-GB"/>
        </w:rPr>
      </w:pPr>
      <w:r w:rsidRPr="00D30D7B">
        <w:rPr>
          <w:bCs/>
          <w:lang w:val="en-GB"/>
        </w:rPr>
        <w:t xml:space="preserve">Investment managers are aware that their continued appointment is based on their success in delivering the mandate for which they have been appointed to manage.  If the Trustees are dissatisfied, then they will look to replace the manager.  </w:t>
      </w:r>
    </w:p>
    <w:p w14:paraId="7BF6EBF8" w14:textId="6958FE2D" w:rsidR="00BE5D91" w:rsidRPr="00D30D7B" w:rsidRDefault="00BE5D91" w:rsidP="00B4759B">
      <w:pPr>
        <w:pStyle w:val="ListNumber"/>
        <w:numPr>
          <w:ilvl w:val="0"/>
          <w:numId w:val="0"/>
        </w:numPr>
        <w:spacing w:after="120"/>
        <w:ind w:left="360"/>
        <w:rPr>
          <w:bCs/>
          <w:lang w:val="en-GB"/>
        </w:rPr>
      </w:pPr>
      <w:r w:rsidRPr="00D30D7B">
        <w:rPr>
          <w:bCs/>
          <w:lang w:val="en-GB"/>
        </w:rPr>
        <w:t xml:space="preserve">The Trustees may receive reporting and communications from the appointed investment managers from time-to-time.  Upon receiving such information, the Trustees review the information, considering whether the performance and behaviour of the manager has been in line with expectations.  If a manager is not performing in line with the Trustees’ expectations, or the manager’s investment objectives for the mandate have changed, the Trustees may ask the manager to review their fees or even terminate their appointment by Trustees.        </w:t>
      </w:r>
    </w:p>
    <w:p w14:paraId="4AC78879" w14:textId="77777777" w:rsidR="00BE5D91" w:rsidRPr="00D30D7B" w:rsidRDefault="00BE5D91" w:rsidP="00B4759B">
      <w:pPr>
        <w:pStyle w:val="ListNumber"/>
        <w:numPr>
          <w:ilvl w:val="0"/>
          <w:numId w:val="0"/>
        </w:numPr>
        <w:spacing w:after="120"/>
        <w:ind w:left="360"/>
        <w:rPr>
          <w:bCs/>
          <w:lang w:val="en-GB"/>
        </w:rPr>
      </w:pPr>
      <w:r w:rsidRPr="00D30D7B">
        <w:rPr>
          <w:bCs/>
          <w:lang w:val="en-GB"/>
        </w:rPr>
        <w:t xml:space="preserve">The annual Chair’s Statement comments on items such as transaction costs, however due to the nature of the Scottish Widow’s With Profits fund, transaction costs are not explicitly considered. </w:t>
      </w:r>
    </w:p>
    <w:p w14:paraId="2800767D" w14:textId="639686BF" w:rsidR="00BE5D91" w:rsidRPr="00D30D7B" w:rsidRDefault="00BE5D91" w:rsidP="00B4759B">
      <w:pPr>
        <w:pStyle w:val="ListNumber"/>
        <w:numPr>
          <w:ilvl w:val="0"/>
          <w:numId w:val="0"/>
        </w:numPr>
        <w:spacing w:after="120"/>
        <w:ind w:left="360"/>
        <w:rPr>
          <w:bCs/>
          <w:lang w:val="en-GB"/>
        </w:rPr>
      </w:pPr>
      <w:r w:rsidRPr="00D30D7B">
        <w:rPr>
          <w:bCs/>
          <w:lang w:val="en-GB"/>
        </w:rPr>
        <w:t>The Trustees are long-term investors and do not seek to change the investment arrangements on an unduly frequent basis.  The Trustees will generally retain an investment manager unless:</w:t>
      </w:r>
    </w:p>
    <w:p w14:paraId="34CE5D72" w14:textId="77777777" w:rsidR="00BE5D91" w:rsidRPr="00D30D7B" w:rsidRDefault="00BE5D91" w:rsidP="00B4759B">
      <w:pPr>
        <w:pStyle w:val="ListNumber"/>
        <w:numPr>
          <w:ilvl w:val="0"/>
          <w:numId w:val="56"/>
        </w:numPr>
        <w:spacing w:after="120"/>
        <w:rPr>
          <w:bCs/>
          <w:lang w:val="en-GB"/>
        </w:rPr>
      </w:pPr>
      <w:r w:rsidRPr="00D30D7B">
        <w:rPr>
          <w:bCs/>
          <w:lang w:val="en-GB"/>
        </w:rPr>
        <w:t>There is a strategic change to the overall strategy that no longer requires exposure to that asset class or manager;</w:t>
      </w:r>
    </w:p>
    <w:p w14:paraId="4B95BCBB" w14:textId="5AE6C4EE" w:rsidR="00F15824" w:rsidRPr="00D30D7B" w:rsidRDefault="00BE5D91" w:rsidP="00A457B0">
      <w:pPr>
        <w:pStyle w:val="ListNumber"/>
        <w:numPr>
          <w:ilvl w:val="0"/>
          <w:numId w:val="56"/>
        </w:numPr>
        <w:spacing w:after="120"/>
        <w:rPr>
          <w:bCs/>
          <w:lang w:val="en-GB"/>
        </w:rPr>
      </w:pPr>
      <w:r w:rsidRPr="00D30D7B">
        <w:rPr>
          <w:bCs/>
          <w:lang w:val="en-GB"/>
        </w:rPr>
        <w:t xml:space="preserve">The manager appointment has been reviewed and the Trustees have decided to terminate the specific mandate. </w:t>
      </w:r>
    </w:p>
    <w:p w14:paraId="4C701550" w14:textId="3502F3F4" w:rsidR="00BE5D91" w:rsidRPr="00D30D7B" w:rsidRDefault="00BE5D91" w:rsidP="00A457B0">
      <w:pPr>
        <w:pStyle w:val="ListNumber"/>
        <w:numPr>
          <w:ilvl w:val="5"/>
          <w:numId w:val="48"/>
        </w:numPr>
        <w:spacing w:after="120" w:line="260" w:lineRule="atLeast"/>
        <w:rPr>
          <w:b/>
          <w:lang w:val="en-GB"/>
        </w:rPr>
      </w:pPr>
      <w:r w:rsidRPr="00D30D7B">
        <w:rPr>
          <w:b/>
          <w:lang w:val="en-GB"/>
        </w:rPr>
        <w:t xml:space="preserve">  Review of this Statement</w:t>
      </w:r>
    </w:p>
    <w:p w14:paraId="496B925C" w14:textId="1B1D86B6" w:rsidR="00DC35A1" w:rsidRPr="00D30D7B" w:rsidRDefault="00BE5D91" w:rsidP="00B4759B">
      <w:pPr>
        <w:pStyle w:val="ListParagraph"/>
        <w:spacing w:after="120"/>
        <w:ind w:left="360"/>
        <w:rPr>
          <w:lang w:val="en-GB"/>
        </w:rPr>
      </w:pPr>
      <w:r w:rsidRPr="00D30D7B">
        <w:rPr>
          <w:lang w:val="en-GB"/>
        </w:rPr>
        <w:t>The Trustees will review this Statement at least once every three years and without delay after any significant change in investment policy.  Any change to this Statement will only be made after having obtained and considered the written advice of someone who the Trustees reasonably believe to be qualified by their ability in and practical experience of financial matters and to have the appropriate knowledge and experience of the management of pension scheme investments.</w:t>
      </w:r>
    </w:p>
    <w:p w14:paraId="4DA21EE3" w14:textId="071D23C4" w:rsidR="00DC35A1" w:rsidRPr="00D30D7B" w:rsidRDefault="00DC35A1" w:rsidP="00B4759B">
      <w:pPr>
        <w:pStyle w:val="ListParagraph"/>
        <w:spacing w:after="120"/>
        <w:ind w:left="360"/>
        <w:rPr>
          <w:lang w:val="en-GB"/>
        </w:rPr>
      </w:pPr>
    </w:p>
    <w:p w14:paraId="03F1D90B" w14:textId="77777777" w:rsidR="00DC35A1" w:rsidRPr="00D30D7B" w:rsidRDefault="00DC35A1" w:rsidP="00B4759B">
      <w:pPr>
        <w:pStyle w:val="ListParagraph"/>
        <w:spacing w:after="120"/>
        <w:ind w:left="360"/>
        <w:rPr>
          <w:lang w:val="en-GB"/>
        </w:rPr>
      </w:pPr>
    </w:p>
    <w:p w14:paraId="1020B22D" w14:textId="77777777" w:rsidR="00F15824" w:rsidRPr="00D30D7B" w:rsidRDefault="00F15824" w:rsidP="00B4759B">
      <w:pPr>
        <w:pStyle w:val="ListParagraph"/>
        <w:spacing w:after="120"/>
        <w:ind w:left="0"/>
        <w:rPr>
          <w:b/>
          <w:lang w:val="en-GB"/>
        </w:rPr>
      </w:pPr>
      <w:r w:rsidRPr="00D30D7B">
        <w:rPr>
          <w:b/>
          <w:lang w:val="en-GB"/>
        </w:rPr>
        <w:t>For and on behalf of the Trustees of the Metal Improvement Company Hourly Paid Staff Pension Scheme</w:t>
      </w:r>
    </w:p>
    <w:p w14:paraId="516013BC" w14:textId="77777777" w:rsidR="00F15824" w:rsidRPr="00D30D7B" w:rsidRDefault="00F15824" w:rsidP="00B4759B">
      <w:pPr>
        <w:pStyle w:val="ListParagraph"/>
        <w:spacing w:after="120"/>
        <w:ind w:left="360"/>
        <w:rPr>
          <w:lang w:val="en-GB"/>
        </w:rPr>
      </w:pPr>
    </w:p>
    <w:p w14:paraId="6DE1E44B" w14:textId="77777777" w:rsidR="00F15824" w:rsidRPr="00D30D7B" w:rsidRDefault="00F15824" w:rsidP="00B4759B">
      <w:pPr>
        <w:pStyle w:val="ListParagraph"/>
        <w:spacing w:after="120"/>
        <w:ind w:left="360"/>
        <w:rPr>
          <w:lang w:val="en-GB"/>
        </w:rPr>
      </w:pPr>
    </w:p>
    <w:p w14:paraId="1C461D92" w14:textId="5C871074" w:rsidR="001D1273" w:rsidRPr="00D30D7B" w:rsidRDefault="001D1273" w:rsidP="00B4759B">
      <w:pPr>
        <w:pStyle w:val="ListParagraph"/>
        <w:spacing w:after="120"/>
        <w:ind w:left="360"/>
        <w:rPr>
          <w:lang w:val="en-GB"/>
        </w:rPr>
      </w:pPr>
    </w:p>
    <w:p w14:paraId="1FA0F44E" w14:textId="77777777" w:rsidR="0093176E" w:rsidRPr="00D30D7B" w:rsidRDefault="0093176E" w:rsidP="00B4759B">
      <w:pPr>
        <w:spacing w:after="120"/>
        <w:rPr>
          <w:b/>
          <w:lang w:val="en-GB"/>
        </w:rPr>
      </w:pPr>
    </w:p>
    <w:sectPr w:rsidR="0093176E" w:rsidRPr="00D30D7B" w:rsidSect="008064BF">
      <w:headerReference w:type="default" r:id="rId19"/>
      <w:type w:val="continuous"/>
      <w:pgSz w:w="11907" w:h="16839"/>
      <w:pgMar w:top="1985" w:right="851" w:bottom="1985" w:left="851" w:header="794" w:footer="68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B4E3F" w14:textId="77777777" w:rsidR="00791950" w:rsidRDefault="00791950">
      <w:r>
        <w:separator/>
      </w:r>
    </w:p>
  </w:endnote>
  <w:endnote w:type="continuationSeparator" w:id="0">
    <w:p w14:paraId="0784B533" w14:textId="77777777" w:rsidR="00791950" w:rsidRDefault="00791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te">
    <w:panose1 w:val="00000800000000000000"/>
    <w:charset w:val="00"/>
    <w:family w:val="modern"/>
    <w:notTrueType/>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Grifo S">
    <w:panose1 w:val="02050803090505060204"/>
    <w:charset w:val="00"/>
    <w:family w:val="roma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ute Italic">
    <w:altName w:val="Courier New"/>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6FB7C" w14:textId="77777777" w:rsidR="00150A45" w:rsidRDefault="00150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48FB2" w14:textId="3DB91C8E" w:rsidR="002C6AC2" w:rsidRDefault="002C6AC2">
    <w:pPr>
      <w:pStyle w:val="Footer"/>
    </w:pPr>
  </w:p>
  <w:p w14:paraId="018957EB" w14:textId="77777777" w:rsidR="002C6AC2" w:rsidRDefault="002C6A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6E4F" w14:textId="77777777" w:rsidR="00150A45" w:rsidRDefault="00150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699E4" w14:textId="77777777" w:rsidR="00791950" w:rsidRDefault="00791950">
      <w:r>
        <w:separator/>
      </w:r>
    </w:p>
  </w:footnote>
  <w:footnote w:type="continuationSeparator" w:id="0">
    <w:p w14:paraId="5D8274A1" w14:textId="77777777" w:rsidR="00791950" w:rsidRDefault="00791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91BFD" w14:textId="77777777" w:rsidR="00150A45" w:rsidRDefault="00150A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6BFD1" w14:textId="5CED396D" w:rsidR="00815D43" w:rsidRDefault="00815D43" w:rsidP="00815D43">
    <w:pPr>
      <w:pStyle w:val="Page2Heading"/>
    </w:pPr>
    <w:r>
      <w:t xml:space="preserve">Page </w:t>
    </w:r>
    <w:r>
      <w:fldChar w:fldCharType="begin"/>
    </w:r>
    <w:r>
      <w:instrText xml:space="preserve"> PAGE </w:instrText>
    </w:r>
    <w:r>
      <w:fldChar w:fldCharType="separate"/>
    </w:r>
    <w:r w:rsidR="00BA1A32">
      <w:rPr>
        <w:noProof/>
      </w:rPr>
      <w:t>2</w:t>
    </w:r>
    <w:r>
      <w:fldChar w:fldCharType="end"/>
    </w:r>
  </w:p>
  <w:p w14:paraId="27AD6344" w14:textId="77777777" w:rsidR="00815D43" w:rsidRDefault="00815D43" w:rsidP="00815D43">
    <w:pPr>
      <w:pStyle w:val="Page2Heading"/>
    </w:pPr>
  </w:p>
  <w:p w14:paraId="10FF74E5" w14:textId="524EDB8F" w:rsidR="00250177" w:rsidRPr="008064BF" w:rsidRDefault="001B29A8" w:rsidP="001B29A8">
    <w:pPr>
      <w:pStyle w:val="Page2Heading"/>
      <w:rPr>
        <w:rFonts w:ascii="Grifo S" w:hAnsi="Grifo S"/>
        <w:b/>
        <w:color w:val="003865"/>
        <w:sz w:val="28"/>
        <w:szCs w:val="28"/>
      </w:rPr>
    </w:pPr>
    <w:r w:rsidRPr="008064BF">
      <w:rPr>
        <w:rFonts w:ascii="Grifo S" w:hAnsi="Grifo S" w:cs="Arial"/>
        <w:b/>
        <w:color w:val="003865"/>
        <w:sz w:val="28"/>
        <w:szCs w:val="28"/>
      </w:rPr>
      <w:t xml:space="preserve">Metal Improvement Company Hourly Paid Staff Pension Scheme                                       </w:t>
    </w:r>
  </w:p>
  <w:p w14:paraId="333430FC" w14:textId="77777777" w:rsidR="00250177" w:rsidRDefault="00250177" w:rsidP="00250177">
    <w:pPr>
      <w:pStyle w:val="Page2Heading"/>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1CA44" w14:textId="219EB381" w:rsidR="00815D43" w:rsidRDefault="00815D43" w:rsidP="00815D43">
    <w:pPr>
      <w:pStyle w:val="Page2Heading"/>
    </w:pPr>
    <w:r>
      <w:t xml:space="preserve">Page </w:t>
    </w:r>
    <w:r>
      <w:fldChar w:fldCharType="begin"/>
    </w:r>
    <w:r>
      <w:instrText xml:space="preserve"> PAGE </w:instrText>
    </w:r>
    <w:r>
      <w:fldChar w:fldCharType="separate"/>
    </w:r>
    <w:r w:rsidR="00F52C16">
      <w:rPr>
        <w:noProof/>
      </w:rPr>
      <w:t>1</w:t>
    </w:r>
    <w:r>
      <w:fldChar w:fldCharType="end"/>
    </w:r>
  </w:p>
  <w:p w14:paraId="3CE3B143" w14:textId="71111684" w:rsidR="00250177" w:rsidRDefault="00CD5AFE" w:rsidP="002C6AC2">
    <w:pPr>
      <w:pStyle w:val="DocumentName"/>
      <w:rPr>
        <w:sz w:val="28"/>
      </w:rPr>
    </w:pPr>
    <w:r w:rsidRPr="00CD5AFE">
      <w:rPr>
        <w:sz w:val="28"/>
      </w:rPr>
      <w:t xml:space="preserve">Metal Improvement Company Hourly Paid Staff Pension Scheme </w:t>
    </w:r>
    <w:r w:rsidR="002C6AC2">
      <w:rPr>
        <w:sz w:val="28"/>
      </w:rPr>
      <w:t xml:space="preserve"> </w:t>
    </w:r>
  </w:p>
  <w:p w14:paraId="3799A93C" w14:textId="77777777" w:rsidR="002C6AC2" w:rsidRPr="002C6AC2" w:rsidRDefault="002C6AC2" w:rsidP="002C6AC2"/>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B9F5E" w14:textId="2F354E47" w:rsidR="00250177" w:rsidRDefault="00250177" w:rsidP="00C473BD">
    <w:pPr>
      <w:pStyle w:val="Page2Heading"/>
    </w:pPr>
    <w:bookmarkStart w:id="1" w:name="MMC_Page"/>
    <w:r>
      <w:t>Page</w:t>
    </w:r>
    <w:bookmarkEnd w:id="1"/>
    <w:r>
      <w:t xml:space="preserve"> </w:t>
    </w:r>
    <w:r>
      <w:fldChar w:fldCharType="begin"/>
    </w:r>
    <w:r>
      <w:instrText xml:space="preserve"> PAGE </w:instrText>
    </w:r>
    <w:r>
      <w:fldChar w:fldCharType="separate"/>
    </w:r>
    <w:r w:rsidR="00BA1A32">
      <w:rPr>
        <w:noProof/>
      </w:rPr>
      <w:t>16</w:t>
    </w:r>
    <w:r>
      <w:fldChar w:fldCharType="end"/>
    </w:r>
  </w:p>
  <w:p w14:paraId="6D2F1E44" w14:textId="77777777" w:rsidR="00CD5AFE" w:rsidRPr="00CD5AFE" w:rsidRDefault="00CD5AFE" w:rsidP="00CD5AFE">
    <w:pPr>
      <w:pStyle w:val="DocumentName"/>
      <w:rPr>
        <w:sz w:val="28"/>
      </w:rPr>
    </w:pPr>
    <w:r w:rsidRPr="00CD5AFE">
      <w:rPr>
        <w:sz w:val="28"/>
      </w:rPr>
      <w:t xml:space="preserve">Metal Improvement Company Hourly Paid Staff Pension Scheme </w:t>
    </w:r>
  </w:p>
  <w:p w14:paraId="68244868" w14:textId="77777777" w:rsidR="00250177" w:rsidRDefault="00250177" w:rsidP="00C473BD">
    <w:pPr>
      <w:pStyle w:val="Page2Heading"/>
    </w:pPr>
  </w:p>
  <w:p w14:paraId="52FAB2BE" w14:textId="77777777" w:rsidR="00250177" w:rsidRDefault="0025017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31A96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69272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0FCF7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D4C59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D7E546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CEE21A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AF250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4D6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F216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862F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E22A7"/>
    <w:multiLevelType w:val="hybridMultilevel"/>
    <w:tmpl w:val="D89EC942"/>
    <w:lvl w:ilvl="0" w:tplc="00B8E0C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1AC4409"/>
    <w:multiLevelType w:val="hybridMultilevel"/>
    <w:tmpl w:val="8B6AC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4850FE"/>
    <w:multiLevelType w:val="multilevel"/>
    <w:tmpl w:val="B1929E32"/>
    <w:name w:val="NumHeading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pStyle w:val="ListNumber"/>
      <w:lvlText w:val="%6."/>
      <w:lvlJc w:val="left"/>
      <w:pPr>
        <w:tabs>
          <w:tab w:val="num" w:pos="360"/>
        </w:tabs>
        <w:ind w:left="360" w:hanging="360"/>
      </w:pPr>
      <w:rPr>
        <w:b w:val="0"/>
        <w:i w:val="0"/>
        <w:caps w:val="0"/>
        <w:smallCaps w:val="0"/>
        <w:vanish w:val="0"/>
        <w:u w:val="none"/>
      </w:rPr>
    </w:lvl>
    <w:lvl w:ilvl="6">
      <w:start w:val="1"/>
      <w:numFmt w:val="upperLetter"/>
      <w:pStyle w:val="ListNumber2"/>
      <w:lvlText w:val="%7."/>
      <w:lvlJc w:val="left"/>
      <w:pPr>
        <w:tabs>
          <w:tab w:val="num" w:pos="720"/>
        </w:tabs>
        <w:ind w:left="720" w:hanging="360"/>
      </w:pPr>
      <w:rPr>
        <w:b w:val="0"/>
        <w:i w:val="0"/>
        <w:caps w:val="0"/>
        <w:smallCaps w:val="0"/>
        <w:vanish w:val="0"/>
        <w:u w:val="none"/>
      </w:rPr>
    </w:lvl>
    <w:lvl w:ilvl="7">
      <w:start w:val="1"/>
      <w:numFmt w:val="lowerRoman"/>
      <w:pStyle w:val="ListNumber3"/>
      <w:lvlText w:val="%8."/>
      <w:lvlJc w:val="left"/>
      <w:pPr>
        <w:tabs>
          <w:tab w:val="num" w:pos="1080"/>
        </w:tabs>
        <w:ind w:left="1080" w:hanging="360"/>
      </w:pPr>
      <w:rPr>
        <w:b w:val="0"/>
        <w:i w:val="0"/>
        <w:caps w:val="0"/>
        <w:smallCaps w:val="0"/>
        <w:vanish w:val="0"/>
        <w:u w:val="none"/>
      </w:rPr>
    </w:lvl>
    <w:lvl w:ilvl="8">
      <w:start w:val="1"/>
      <w:numFmt w:val="lowerLetter"/>
      <w:pStyle w:val="ListNumber4"/>
      <w:lvlText w:val="%9."/>
      <w:lvlJc w:val="left"/>
      <w:pPr>
        <w:tabs>
          <w:tab w:val="num" w:pos="1440"/>
        </w:tabs>
        <w:ind w:left="1440" w:hanging="360"/>
      </w:pPr>
      <w:rPr>
        <w:b w:val="0"/>
        <w:i w:val="0"/>
        <w:caps w:val="0"/>
        <w:smallCaps w:val="0"/>
        <w:vanish w:val="0"/>
        <w:u w:val="none"/>
      </w:rPr>
    </w:lvl>
  </w:abstractNum>
  <w:abstractNum w:abstractNumId="13" w15:restartNumberingAfterBreak="0">
    <w:nsid w:val="07D76398"/>
    <w:multiLevelType w:val="hybridMultilevel"/>
    <w:tmpl w:val="248C7B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B9168D6"/>
    <w:multiLevelType w:val="hybridMultilevel"/>
    <w:tmpl w:val="71880E70"/>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1B177801"/>
    <w:multiLevelType w:val="hybridMultilevel"/>
    <w:tmpl w:val="FF04F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CF04B6"/>
    <w:multiLevelType w:val="multilevel"/>
    <w:tmpl w:val="692C3AB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tabs>
          <w:tab w:val="num" w:pos="720"/>
        </w:tabs>
        <w:ind w:left="720" w:hanging="720"/>
      </w:pPr>
      <w:rPr>
        <w:b/>
        <w:i w:val="0"/>
        <w:caps w:val="0"/>
        <w:smallCaps w:val="0"/>
        <w:vanish w:val="0"/>
        <w:u w:val="none"/>
      </w:rPr>
    </w:lvl>
    <w:lvl w:ilvl="5">
      <w:start w:val="1"/>
      <w:numFmt w:val="decimal"/>
      <w:lvlText w:val="%5.%6."/>
      <w:lvlJc w:val="left"/>
      <w:pPr>
        <w:tabs>
          <w:tab w:val="num" w:pos="840"/>
        </w:tabs>
        <w:ind w:left="840" w:hanging="840"/>
      </w:pPr>
      <w:rPr>
        <w:b w:val="0"/>
        <w:i w:val="0"/>
        <w:caps w:val="0"/>
        <w:smallCaps w:val="0"/>
        <w:vanish w:val="0"/>
        <w:u w:val="none"/>
      </w:rPr>
    </w:lvl>
    <w:lvl w:ilvl="6">
      <w:start w:val="1"/>
      <w:numFmt w:val="decimal"/>
      <w:lvlText w:val="%5.%6.%7."/>
      <w:lvlJc w:val="left"/>
      <w:pPr>
        <w:tabs>
          <w:tab w:val="num" w:pos="1080"/>
        </w:tabs>
        <w:ind w:left="1080" w:hanging="1080"/>
      </w:pPr>
      <w:rPr>
        <w:b w:val="0"/>
        <w:i w:val="0"/>
        <w:caps w:val="0"/>
        <w:smallCaps w:val="0"/>
        <w:vanish w:val="0"/>
        <w:u w:val="none"/>
      </w:rPr>
    </w:lvl>
    <w:lvl w:ilvl="7">
      <w:start w:val="1"/>
      <w:numFmt w:val="decimal"/>
      <w:lvlText w:val="%5.%6.%7.%8."/>
      <w:lvlJc w:val="left"/>
      <w:pPr>
        <w:tabs>
          <w:tab w:val="num" w:pos="1080"/>
        </w:tabs>
        <w:ind w:left="1080" w:hanging="1080"/>
      </w:pPr>
      <w:rPr>
        <w:b w:val="0"/>
        <w:i w:val="0"/>
        <w:caps w:val="0"/>
        <w:smallCaps w:val="0"/>
        <w:vanish w:val="0"/>
        <w:u w:val="none"/>
      </w:rPr>
    </w:lvl>
    <w:lvl w:ilvl="8">
      <w:start w:val="1"/>
      <w:numFmt w:val="decimal"/>
      <w:lvlText w:val="%5.%6.%7.%8.%9"/>
      <w:lvlJc w:val="left"/>
      <w:pPr>
        <w:tabs>
          <w:tab w:val="num" w:pos="1080"/>
        </w:tabs>
        <w:ind w:left="1080" w:hanging="1080"/>
      </w:pPr>
      <w:rPr>
        <w:b w:val="0"/>
        <w:i w:val="0"/>
        <w:caps w:val="0"/>
        <w:smallCaps w:val="0"/>
        <w:vanish w:val="0"/>
        <w:u w:val="none"/>
      </w:rPr>
    </w:lvl>
  </w:abstractNum>
  <w:abstractNum w:abstractNumId="17" w15:restartNumberingAfterBreak="0">
    <w:nsid w:val="1D1F6A2A"/>
    <w:multiLevelType w:val="multilevel"/>
    <w:tmpl w:val="CD607E24"/>
    <w:name w:val="Appendix"/>
    <w:lvl w:ilvl="0">
      <w:start w:val="1"/>
      <w:numFmt w:val="upperLetter"/>
      <w:lvlRestart w:val="0"/>
      <w:lvlText w:val="Appendix: %1."/>
      <w:lvlJc w:val="left"/>
      <w:pPr>
        <w:tabs>
          <w:tab w:val="num" w:pos="360"/>
        </w:tabs>
        <w:ind w:left="360" w:hanging="360"/>
      </w:pPr>
      <w:rPr>
        <w:rFonts w:ascii="Arial" w:hAnsi="Arial" w:cs="Arial"/>
        <w:b w:val="0"/>
        <w:i w:val="0"/>
        <w:caps w:val="0"/>
        <w:smallCaps w:val="0"/>
        <w:vanish w:val="0"/>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E584C0F"/>
    <w:multiLevelType w:val="multilevel"/>
    <w:tmpl w:val="788035E4"/>
    <w:name w:val="TableBullet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pStyle w:val="TableBullet1"/>
      <w:lvlText w:val="•"/>
      <w:lvlJc w:val="left"/>
      <w:pPr>
        <w:tabs>
          <w:tab w:val="num" w:pos="360"/>
        </w:tabs>
        <w:ind w:left="360" w:hanging="360"/>
      </w:pPr>
      <w:rPr>
        <w:rFonts w:ascii="Arial" w:hAnsi="Arial" w:cs="Arial"/>
        <w:b w:val="0"/>
        <w:i w:val="0"/>
        <w:caps w:val="0"/>
        <w:smallCaps w:val="0"/>
        <w:vanish w:val="0"/>
        <w:u w:val="none"/>
      </w:rPr>
    </w:lvl>
    <w:lvl w:ilvl="5">
      <w:start w:val="1"/>
      <w:numFmt w:val="lowerRoman"/>
      <w:pStyle w:val="TableBullet2"/>
      <w:lvlText w:val="─"/>
      <w:lvlJc w:val="left"/>
      <w:pPr>
        <w:tabs>
          <w:tab w:val="num" w:pos="720"/>
        </w:tabs>
        <w:ind w:left="720" w:hanging="360"/>
      </w:pPr>
      <w:rPr>
        <w:rFonts w:ascii="Arial" w:hAnsi="Arial" w:cs="Arial"/>
        <w:b w:val="0"/>
        <w:i w:val="0"/>
        <w:caps w:val="0"/>
        <w:smallCaps w:val="0"/>
        <w:vanish w:val="0"/>
        <w:u w:val="none"/>
      </w:rPr>
    </w:lvl>
    <w:lvl w:ilvl="6">
      <w:start w:val="1"/>
      <w:numFmt w:val="decimal"/>
      <w:pStyle w:val="TableBullet3"/>
      <w:lvlText w:val="−"/>
      <w:lvlJc w:val="left"/>
      <w:pPr>
        <w:tabs>
          <w:tab w:val="num" w:pos="1080"/>
        </w:tabs>
        <w:ind w:left="1080" w:hanging="360"/>
      </w:pPr>
      <w:rPr>
        <w:rFonts w:ascii="Arial" w:hAnsi="Arial" w:cs="Arial"/>
        <w:b w:val="0"/>
        <w:i w:val="0"/>
        <w:caps w:val="0"/>
        <w:smallCaps w:val="0"/>
        <w:vanish w:val="0"/>
        <w:u w:val="none"/>
      </w:rPr>
    </w:lvl>
    <w:lvl w:ilvl="7">
      <w:start w:val="1"/>
      <w:numFmt w:val="lowerLetter"/>
      <w:pStyle w:val="TableBullet4"/>
      <w:lvlText w:val="−"/>
      <w:lvlJc w:val="left"/>
      <w:pPr>
        <w:tabs>
          <w:tab w:val="num" w:pos="1440"/>
        </w:tabs>
        <w:ind w:left="1440" w:hanging="360"/>
      </w:pPr>
      <w:rPr>
        <w:rFonts w:ascii="Arial" w:hAnsi="Arial" w:cs="Arial"/>
        <w:b w:val="0"/>
        <w:i w:val="0"/>
        <w:caps w:val="0"/>
        <w:smallCaps w:val="0"/>
        <w:vanish w:val="0"/>
        <w:u w:val="none"/>
      </w:rPr>
    </w:lvl>
    <w:lvl w:ilvl="8">
      <w:start w:val="1"/>
      <w:numFmt w:val="lowerRoman"/>
      <w:lvlText w:val="%9."/>
      <w:lvlJc w:val="left"/>
      <w:pPr>
        <w:ind w:left="3240" w:hanging="360"/>
      </w:pPr>
    </w:lvl>
  </w:abstractNum>
  <w:abstractNum w:abstractNumId="19" w15:restartNumberingAfterBreak="0">
    <w:nsid w:val="1EAF4769"/>
    <w:multiLevelType w:val="hybridMultilevel"/>
    <w:tmpl w:val="75164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5E6E9E"/>
    <w:multiLevelType w:val="multilevel"/>
    <w:tmpl w:val="DA3E3B8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
      <w:lvlJc w:val="left"/>
      <w:pPr>
        <w:tabs>
          <w:tab w:val="num" w:pos="360"/>
        </w:tabs>
        <w:ind w:left="360" w:hanging="360"/>
      </w:pPr>
      <w:rPr>
        <w:rFonts w:ascii="Arial" w:hAnsi="Arial" w:cs="Arial"/>
        <w:b w:val="0"/>
        <w:i w:val="0"/>
        <w:caps w:val="0"/>
        <w:smallCaps w:val="0"/>
        <w:vanish w:val="0"/>
        <w:u w:val="none"/>
      </w:rPr>
    </w:lvl>
    <w:lvl w:ilvl="5">
      <w:start w:val="1"/>
      <w:numFmt w:val="lowerRoman"/>
      <w:lvlText w:val="─"/>
      <w:lvlJc w:val="left"/>
      <w:pPr>
        <w:tabs>
          <w:tab w:val="num" w:pos="720"/>
        </w:tabs>
        <w:ind w:left="720" w:hanging="360"/>
      </w:pPr>
      <w:rPr>
        <w:rFonts w:ascii="Arial" w:hAnsi="Arial" w:cs="Arial"/>
        <w:b w:val="0"/>
        <w:i w:val="0"/>
        <w:caps w:val="0"/>
        <w:smallCaps w:val="0"/>
        <w:vanish w:val="0"/>
        <w:u w:val="none"/>
      </w:rPr>
    </w:lvl>
    <w:lvl w:ilvl="6">
      <w:start w:val="1"/>
      <w:numFmt w:val="decimal"/>
      <w:lvlText w:val="−"/>
      <w:lvlJc w:val="left"/>
      <w:pPr>
        <w:tabs>
          <w:tab w:val="num" w:pos="1080"/>
        </w:tabs>
        <w:ind w:left="1080" w:hanging="360"/>
      </w:pPr>
      <w:rPr>
        <w:rFonts w:ascii="Arial" w:hAnsi="Arial" w:cs="Arial"/>
        <w:b w:val="0"/>
        <w:i w:val="0"/>
        <w:caps w:val="0"/>
        <w:smallCaps w:val="0"/>
        <w:vanish w:val="0"/>
        <w:u w:val="none"/>
      </w:rPr>
    </w:lvl>
    <w:lvl w:ilvl="7">
      <w:start w:val="1"/>
      <w:numFmt w:val="lowerLetter"/>
      <w:lvlText w:val="−"/>
      <w:lvlJc w:val="left"/>
      <w:pPr>
        <w:tabs>
          <w:tab w:val="num" w:pos="1440"/>
        </w:tabs>
        <w:ind w:left="1440" w:hanging="360"/>
      </w:pPr>
      <w:rPr>
        <w:rFonts w:ascii="Arial" w:hAnsi="Arial" w:cs="Arial"/>
        <w:b w:val="0"/>
        <w:i w:val="0"/>
        <w:caps w:val="0"/>
        <w:smallCaps w:val="0"/>
        <w:vanish w:val="0"/>
        <w:u w:val="none"/>
      </w:rPr>
    </w:lvl>
    <w:lvl w:ilvl="8">
      <w:start w:val="1"/>
      <w:numFmt w:val="lowerRoman"/>
      <w:lvlText w:val="%9."/>
      <w:lvlJc w:val="left"/>
      <w:pPr>
        <w:ind w:left="3240" w:hanging="360"/>
      </w:pPr>
    </w:lvl>
  </w:abstractNum>
  <w:abstractNum w:abstractNumId="21" w15:restartNumberingAfterBreak="0">
    <w:nsid w:val="26F004F2"/>
    <w:multiLevelType w:val="hybridMultilevel"/>
    <w:tmpl w:val="EF228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EC732C"/>
    <w:multiLevelType w:val="hybridMultilevel"/>
    <w:tmpl w:val="5664B8DA"/>
    <w:lvl w:ilvl="0" w:tplc="0C5EF64E">
      <w:start w:val="1"/>
      <w:numFmt w:val="bullet"/>
      <w:lvlText w:val="•"/>
      <w:lvlJc w:val="left"/>
      <w:pPr>
        <w:tabs>
          <w:tab w:val="num" w:pos="360"/>
        </w:tabs>
        <w:ind w:left="360" w:hanging="360"/>
      </w:pPr>
      <w:rPr>
        <w:rFonts w:ascii="Mute" w:hAnsi="Mute" w:hint="default"/>
      </w:rPr>
    </w:lvl>
    <w:lvl w:ilvl="1" w:tplc="A2506028">
      <w:start w:val="56"/>
      <w:numFmt w:val="bullet"/>
      <w:lvlText w:val="•"/>
      <w:lvlJc w:val="left"/>
      <w:pPr>
        <w:tabs>
          <w:tab w:val="num" w:pos="1080"/>
        </w:tabs>
        <w:ind w:left="1080" w:hanging="360"/>
      </w:pPr>
      <w:rPr>
        <w:rFonts w:ascii="Arial" w:hAnsi="Arial" w:hint="default"/>
      </w:rPr>
    </w:lvl>
    <w:lvl w:ilvl="2" w:tplc="52E8E7F4" w:tentative="1">
      <w:start w:val="1"/>
      <w:numFmt w:val="bullet"/>
      <w:lvlText w:val="•"/>
      <w:lvlJc w:val="left"/>
      <w:pPr>
        <w:tabs>
          <w:tab w:val="num" w:pos="1800"/>
        </w:tabs>
        <w:ind w:left="1800" w:hanging="360"/>
      </w:pPr>
      <w:rPr>
        <w:rFonts w:ascii="Mute" w:hAnsi="Mute" w:hint="default"/>
      </w:rPr>
    </w:lvl>
    <w:lvl w:ilvl="3" w:tplc="00AE79AC" w:tentative="1">
      <w:start w:val="1"/>
      <w:numFmt w:val="bullet"/>
      <w:lvlText w:val="•"/>
      <w:lvlJc w:val="left"/>
      <w:pPr>
        <w:tabs>
          <w:tab w:val="num" w:pos="2520"/>
        </w:tabs>
        <w:ind w:left="2520" w:hanging="360"/>
      </w:pPr>
      <w:rPr>
        <w:rFonts w:ascii="Mute" w:hAnsi="Mute" w:hint="default"/>
      </w:rPr>
    </w:lvl>
    <w:lvl w:ilvl="4" w:tplc="39F28168" w:tentative="1">
      <w:start w:val="1"/>
      <w:numFmt w:val="bullet"/>
      <w:lvlText w:val="•"/>
      <w:lvlJc w:val="left"/>
      <w:pPr>
        <w:tabs>
          <w:tab w:val="num" w:pos="3240"/>
        </w:tabs>
        <w:ind w:left="3240" w:hanging="360"/>
      </w:pPr>
      <w:rPr>
        <w:rFonts w:ascii="Mute" w:hAnsi="Mute" w:hint="default"/>
      </w:rPr>
    </w:lvl>
    <w:lvl w:ilvl="5" w:tplc="0A76C5F6" w:tentative="1">
      <w:start w:val="1"/>
      <w:numFmt w:val="bullet"/>
      <w:lvlText w:val="•"/>
      <w:lvlJc w:val="left"/>
      <w:pPr>
        <w:tabs>
          <w:tab w:val="num" w:pos="3960"/>
        </w:tabs>
        <w:ind w:left="3960" w:hanging="360"/>
      </w:pPr>
      <w:rPr>
        <w:rFonts w:ascii="Mute" w:hAnsi="Mute" w:hint="default"/>
      </w:rPr>
    </w:lvl>
    <w:lvl w:ilvl="6" w:tplc="E8AE2164" w:tentative="1">
      <w:start w:val="1"/>
      <w:numFmt w:val="bullet"/>
      <w:lvlText w:val="•"/>
      <w:lvlJc w:val="left"/>
      <w:pPr>
        <w:tabs>
          <w:tab w:val="num" w:pos="4680"/>
        </w:tabs>
        <w:ind w:left="4680" w:hanging="360"/>
      </w:pPr>
      <w:rPr>
        <w:rFonts w:ascii="Mute" w:hAnsi="Mute" w:hint="default"/>
      </w:rPr>
    </w:lvl>
    <w:lvl w:ilvl="7" w:tplc="6F3A69EA" w:tentative="1">
      <w:start w:val="1"/>
      <w:numFmt w:val="bullet"/>
      <w:lvlText w:val="•"/>
      <w:lvlJc w:val="left"/>
      <w:pPr>
        <w:tabs>
          <w:tab w:val="num" w:pos="5400"/>
        </w:tabs>
        <w:ind w:left="5400" w:hanging="360"/>
      </w:pPr>
      <w:rPr>
        <w:rFonts w:ascii="Mute" w:hAnsi="Mute" w:hint="default"/>
      </w:rPr>
    </w:lvl>
    <w:lvl w:ilvl="8" w:tplc="AA54DDB0" w:tentative="1">
      <w:start w:val="1"/>
      <w:numFmt w:val="bullet"/>
      <w:lvlText w:val="•"/>
      <w:lvlJc w:val="left"/>
      <w:pPr>
        <w:tabs>
          <w:tab w:val="num" w:pos="6120"/>
        </w:tabs>
        <w:ind w:left="6120" w:hanging="360"/>
      </w:pPr>
      <w:rPr>
        <w:rFonts w:ascii="Mute" w:hAnsi="Mute" w:hint="default"/>
      </w:rPr>
    </w:lvl>
  </w:abstractNum>
  <w:abstractNum w:abstractNumId="23" w15:restartNumberingAfterBreak="0">
    <w:nsid w:val="30DD4512"/>
    <w:multiLevelType w:val="hybridMultilevel"/>
    <w:tmpl w:val="27044A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056D0D"/>
    <w:multiLevelType w:val="hybridMultilevel"/>
    <w:tmpl w:val="A922F822"/>
    <w:lvl w:ilvl="0" w:tplc="D79ADF38">
      <w:start w:val="1"/>
      <w:numFmt w:val="bullet"/>
      <w:lvlText w:val="•"/>
      <w:lvlJc w:val="left"/>
      <w:pPr>
        <w:tabs>
          <w:tab w:val="num" w:pos="720"/>
        </w:tabs>
        <w:ind w:left="720" w:hanging="360"/>
      </w:pPr>
      <w:rPr>
        <w:rFonts w:ascii="Arial" w:hAnsi="Arial" w:hint="default"/>
      </w:rPr>
    </w:lvl>
    <w:lvl w:ilvl="1" w:tplc="1BFA8794" w:tentative="1">
      <w:start w:val="1"/>
      <w:numFmt w:val="bullet"/>
      <w:lvlText w:val="•"/>
      <w:lvlJc w:val="left"/>
      <w:pPr>
        <w:tabs>
          <w:tab w:val="num" w:pos="1440"/>
        </w:tabs>
        <w:ind w:left="1440" w:hanging="360"/>
      </w:pPr>
      <w:rPr>
        <w:rFonts w:ascii="Arial" w:hAnsi="Arial" w:hint="default"/>
      </w:rPr>
    </w:lvl>
    <w:lvl w:ilvl="2" w:tplc="C59C72AE" w:tentative="1">
      <w:start w:val="1"/>
      <w:numFmt w:val="bullet"/>
      <w:lvlText w:val="•"/>
      <w:lvlJc w:val="left"/>
      <w:pPr>
        <w:tabs>
          <w:tab w:val="num" w:pos="2160"/>
        </w:tabs>
        <w:ind w:left="2160" w:hanging="360"/>
      </w:pPr>
      <w:rPr>
        <w:rFonts w:ascii="Arial" w:hAnsi="Arial" w:hint="default"/>
      </w:rPr>
    </w:lvl>
    <w:lvl w:ilvl="3" w:tplc="19181BD4" w:tentative="1">
      <w:start w:val="1"/>
      <w:numFmt w:val="bullet"/>
      <w:lvlText w:val="•"/>
      <w:lvlJc w:val="left"/>
      <w:pPr>
        <w:tabs>
          <w:tab w:val="num" w:pos="2880"/>
        </w:tabs>
        <w:ind w:left="2880" w:hanging="360"/>
      </w:pPr>
      <w:rPr>
        <w:rFonts w:ascii="Arial" w:hAnsi="Arial" w:hint="default"/>
      </w:rPr>
    </w:lvl>
    <w:lvl w:ilvl="4" w:tplc="13D64566" w:tentative="1">
      <w:start w:val="1"/>
      <w:numFmt w:val="bullet"/>
      <w:lvlText w:val="•"/>
      <w:lvlJc w:val="left"/>
      <w:pPr>
        <w:tabs>
          <w:tab w:val="num" w:pos="3600"/>
        </w:tabs>
        <w:ind w:left="3600" w:hanging="360"/>
      </w:pPr>
      <w:rPr>
        <w:rFonts w:ascii="Arial" w:hAnsi="Arial" w:hint="default"/>
      </w:rPr>
    </w:lvl>
    <w:lvl w:ilvl="5" w:tplc="EF2C030C" w:tentative="1">
      <w:start w:val="1"/>
      <w:numFmt w:val="bullet"/>
      <w:lvlText w:val="•"/>
      <w:lvlJc w:val="left"/>
      <w:pPr>
        <w:tabs>
          <w:tab w:val="num" w:pos="4320"/>
        </w:tabs>
        <w:ind w:left="4320" w:hanging="360"/>
      </w:pPr>
      <w:rPr>
        <w:rFonts w:ascii="Arial" w:hAnsi="Arial" w:hint="default"/>
      </w:rPr>
    </w:lvl>
    <w:lvl w:ilvl="6" w:tplc="2B0A7834" w:tentative="1">
      <w:start w:val="1"/>
      <w:numFmt w:val="bullet"/>
      <w:lvlText w:val="•"/>
      <w:lvlJc w:val="left"/>
      <w:pPr>
        <w:tabs>
          <w:tab w:val="num" w:pos="5040"/>
        </w:tabs>
        <w:ind w:left="5040" w:hanging="360"/>
      </w:pPr>
      <w:rPr>
        <w:rFonts w:ascii="Arial" w:hAnsi="Arial" w:hint="default"/>
      </w:rPr>
    </w:lvl>
    <w:lvl w:ilvl="7" w:tplc="FEAA8D82" w:tentative="1">
      <w:start w:val="1"/>
      <w:numFmt w:val="bullet"/>
      <w:lvlText w:val="•"/>
      <w:lvlJc w:val="left"/>
      <w:pPr>
        <w:tabs>
          <w:tab w:val="num" w:pos="5760"/>
        </w:tabs>
        <w:ind w:left="5760" w:hanging="360"/>
      </w:pPr>
      <w:rPr>
        <w:rFonts w:ascii="Arial" w:hAnsi="Arial" w:hint="default"/>
      </w:rPr>
    </w:lvl>
    <w:lvl w:ilvl="8" w:tplc="4364E4A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8E446A3"/>
    <w:multiLevelType w:val="hybridMultilevel"/>
    <w:tmpl w:val="4C2A3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7A4AEC"/>
    <w:multiLevelType w:val="hybridMultilevel"/>
    <w:tmpl w:val="F10E5E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DB460F8"/>
    <w:multiLevelType w:val="multilevel"/>
    <w:tmpl w:val="1002761A"/>
    <w:lvl w:ilvl="0">
      <w:start w:val="1"/>
      <w:numFmt w:val="decimal"/>
      <w:lvlText w:val="%1."/>
      <w:lvlJc w:val="left"/>
      <w:pPr>
        <w:tabs>
          <w:tab w:val="num" w:pos="720"/>
        </w:tabs>
        <w:ind w:left="720" w:hanging="720"/>
      </w:pPr>
      <w:rPr>
        <w:rFonts w:ascii="Times New Roman" w:hAnsi="Times New Roman" w:hint="default"/>
        <w:b w:val="0"/>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4"/>
      </w:rPr>
    </w:lvl>
    <w:lvl w:ilvl="2">
      <w:start w:val="1"/>
      <w:numFmt w:val="decimal"/>
      <w:lvlText w:val="%1.%2.%3"/>
      <w:lvlJc w:val="left"/>
      <w:pPr>
        <w:tabs>
          <w:tab w:val="num" w:pos="1440"/>
        </w:tabs>
        <w:ind w:left="1440" w:hanging="720"/>
      </w:pPr>
      <w:rPr>
        <w:rFonts w:ascii="Times New Roman" w:hAnsi="Times New Roman"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0BD4C86"/>
    <w:multiLevelType w:val="hybridMultilevel"/>
    <w:tmpl w:val="C75A7B2E"/>
    <w:lvl w:ilvl="0" w:tplc="086A1064">
      <w:start w:val="1"/>
      <w:numFmt w:val="bullet"/>
      <w:lvlText w:val="•"/>
      <w:lvlJc w:val="left"/>
      <w:pPr>
        <w:tabs>
          <w:tab w:val="num" w:pos="360"/>
        </w:tabs>
        <w:ind w:left="360" w:hanging="360"/>
      </w:pPr>
      <w:rPr>
        <w:rFonts w:ascii="Mute" w:hAnsi="Mute" w:hint="default"/>
      </w:rPr>
    </w:lvl>
    <w:lvl w:ilvl="1" w:tplc="4DCAA6E2">
      <w:start w:val="56"/>
      <w:numFmt w:val="bullet"/>
      <w:lvlText w:val="•"/>
      <w:lvlJc w:val="left"/>
      <w:pPr>
        <w:tabs>
          <w:tab w:val="num" w:pos="1080"/>
        </w:tabs>
        <w:ind w:left="1080" w:hanging="360"/>
      </w:pPr>
      <w:rPr>
        <w:rFonts w:ascii="Arial" w:hAnsi="Arial" w:hint="default"/>
      </w:rPr>
    </w:lvl>
    <w:lvl w:ilvl="2" w:tplc="CDD89750" w:tentative="1">
      <w:start w:val="1"/>
      <w:numFmt w:val="bullet"/>
      <w:lvlText w:val="•"/>
      <w:lvlJc w:val="left"/>
      <w:pPr>
        <w:tabs>
          <w:tab w:val="num" w:pos="1800"/>
        </w:tabs>
        <w:ind w:left="1800" w:hanging="360"/>
      </w:pPr>
      <w:rPr>
        <w:rFonts w:ascii="Mute" w:hAnsi="Mute" w:hint="default"/>
      </w:rPr>
    </w:lvl>
    <w:lvl w:ilvl="3" w:tplc="77B4B48A" w:tentative="1">
      <w:start w:val="1"/>
      <w:numFmt w:val="bullet"/>
      <w:lvlText w:val="•"/>
      <w:lvlJc w:val="left"/>
      <w:pPr>
        <w:tabs>
          <w:tab w:val="num" w:pos="2520"/>
        </w:tabs>
        <w:ind w:left="2520" w:hanging="360"/>
      </w:pPr>
      <w:rPr>
        <w:rFonts w:ascii="Mute" w:hAnsi="Mute" w:hint="default"/>
      </w:rPr>
    </w:lvl>
    <w:lvl w:ilvl="4" w:tplc="898C2898" w:tentative="1">
      <w:start w:val="1"/>
      <w:numFmt w:val="bullet"/>
      <w:lvlText w:val="•"/>
      <w:lvlJc w:val="left"/>
      <w:pPr>
        <w:tabs>
          <w:tab w:val="num" w:pos="3240"/>
        </w:tabs>
        <w:ind w:left="3240" w:hanging="360"/>
      </w:pPr>
      <w:rPr>
        <w:rFonts w:ascii="Mute" w:hAnsi="Mute" w:hint="default"/>
      </w:rPr>
    </w:lvl>
    <w:lvl w:ilvl="5" w:tplc="9AA41852" w:tentative="1">
      <w:start w:val="1"/>
      <w:numFmt w:val="bullet"/>
      <w:lvlText w:val="•"/>
      <w:lvlJc w:val="left"/>
      <w:pPr>
        <w:tabs>
          <w:tab w:val="num" w:pos="3960"/>
        </w:tabs>
        <w:ind w:left="3960" w:hanging="360"/>
      </w:pPr>
      <w:rPr>
        <w:rFonts w:ascii="Mute" w:hAnsi="Mute" w:hint="default"/>
      </w:rPr>
    </w:lvl>
    <w:lvl w:ilvl="6" w:tplc="445E250C" w:tentative="1">
      <w:start w:val="1"/>
      <w:numFmt w:val="bullet"/>
      <w:lvlText w:val="•"/>
      <w:lvlJc w:val="left"/>
      <w:pPr>
        <w:tabs>
          <w:tab w:val="num" w:pos="4680"/>
        </w:tabs>
        <w:ind w:left="4680" w:hanging="360"/>
      </w:pPr>
      <w:rPr>
        <w:rFonts w:ascii="Mute" w:hAnsi="Mute" w:hint="default"/>
      </w:rPr>
    </w:lvl>
    <w:lvl w:ilvl="7" w:tplc="BFD4BAB4" w:tentative="1">
      <w:start w:val="1"/>
      <w:numFmt w:val="bullet"/>
      <w:lvlText w:val="•"/>
      <w:lvlJc w:val="left"/>
      <w:pPr>
        <w:tabs>
          <w:tab w:val="num" w:pos="5400"/>
        </w:tabs>
        <w:ind w:left="5400" w:hanging="360"/>
      </w:pPr>
      <w:rPr>
        <w:rFonts w:ascii="Mute" w:hAnsi="Mute" w:hint="default"/>
      </w:rPr>
    </w:lvl>
    <w:lvl w:ilvl="8" w:tplc="2548C572" w:tentative="1">
      <w:start w:val="1"/>
      <w:numFmt w:val="bullet"/>
      <w:lvlText w:val="•"/>
      <w:lvlJc w:val="left"/>
      <w:pPr>
        <w:tabs>
          <w:tab w:val="num" w:pos="6120"/>
        </w:tabs>
        <w:ind w:left="6120" w:hanging="360"/>
      </w:pPr>
      <w:rPr>
        <w:rFonts w:ascii="Mute" w:hAnsi="Mute" w:hint="default"/>
      </w:rPr>
    </w:lvl>
  </w:abstractNum>
  <w:abstractNum w:abstractNumId="29" w15:restartNumberingAfterBreak="0">
    <w:nsid w:val="41587BEE"/>
    <w:multiLevelType w:val="hybridMultilevel"/>
    <w:tmpl w:val="420888DE"/>
    <w:lvl w:ilvl="0" w:tplc="36ACD78C">
      <w:start w:val="7"/>
      <w:numFmt w:val="bullet"/>
      <w:lvlText w:val="•"/>
      <w:lvlJc w:val="left"/>
      <w:pPr>
        <w:ind w:left="720" w:hanging="360"/>
      </w:pPr>
      <w:rPr>
        <w:rFonts w:ascii="Mute" w:eastAsia="Times New Roman" w:hAnsi="Mute" w:cs="Times New Roman" w:hint="default"/>
      </w:rPr>
    </w:lvl>
    <w:lvl w:ilvl="1" w:tplc="AED0E05C" w:tentative="1">
      <w:start w:val="1"/>
      <w:numFmt w:val="bullet"/>
      <w:lvlText w:val="o"/>
      <w:lvlJc w:val="left"/>
      <w:pPr>
        <w:ind w:left="1440" w:hanging="360"/>
      </w:pPr>
      <w:rPr>
        <w:rFonts w:ascii="Courier New" w:hAnsi="Courier New" w:cs="Courier New" w:hint="default"/>
      </w:rPr>
    </w:lvl>
    <w:lvl w:ilvl="2" w:tplc="B2B44174" w:tentative="1">
      <w:start w:val="1"/>
      <w:numFmt w:val="bullet"/>
      <w:lvlText w:val=""/>
      <w:lvlJc w:val="left"/>
      <w:pPr>
        <w:ind w:left="2160" w:hanging="360"/>
      </w:pPr>
      <w:rPr>
        <w:rFonts w:ascii="Wingdings" w:hAnsi="Wingdings" w:hint="default"/>
      </w:rPr>
    </w:lvl>
    <w:lvl w:ilvl="3" w:tplc="936AD9B8" w:tentative="1">
      <w:start w:val="1"/>
      <w:numFmt w:val="bullet"/>
      <w:lvlText w:val=""/>
      <w:lvlJc w:val="left"/>
      <w:pPr>
        <w:ind w:left="2880" w:hanging="360"/>
      </w:pPr>
      <w:rPr>
        <w:rFonts w:ascii="Symbol" w:hAnsi="Symbol" w:hint="default"/>
      </w:rPr>
    </w:lvl>
    <w:lvl w:ilvl="4" w:tplc="15DE44CE" w:tentative="1">
      <w:start w:val="1"/>
      <w:numFmt w:val="bullet"/>
      <w:lvlText w:val="o"/>
      <w:lvlJc w:val="left"/>
      <w:pPr>
        <w:ind w:left="3600" w:hanging="360"/>
      </w:pPr>
      <w:rPr>
        <w:rFonts w:ascii="Courier New" w:hAnsi="Courier New" w:cs="Courier New" w:hint="default"/>
      </w:rPr>
    </w:lvl>
    <w:lvl w:ilvl="5" w:tplc="F210FF4A" w:tentative="1">
      <w:start w:val="1"/>
      <w:numFmt w:val="bullet"/>
      <w:lvlText w:val=""/>
      <w:lvlJc w:val="left"/>
      <w:pPr>
        <w:ind w:left="4320" w:hanging="360"/>
      </w:pPr>
      <w:rPr>
        <w:rFonts w:ascii="Wingdings" w:hAnsi="Wingdings" w:hint="default"/>
      </w:rPr>
    </w:lvl>
    <w:lvl w:ilvl="6" w:tplc="7F4AC28A" w:tentative="1">
      <w:start w:val="1"/>
      <w:numFmt w:val="bullet"/>
      <w:lvlText w:val=""/>
      <w:lvlJc w:val="left"/>
      <w:pPr>
        <w:ind w:left="5040" w:hanging="360"/>
      </w:pPr>
      <w:rPr>
        <w:rFonts w:ascii="Symbol" w:hAnsi="Symbol" w:hint="default"/>
      </w:rPr>
    </w:lvl>
    <w:lvl w:ilvl="7" w:tplc="B09E19DA" w:tentative="1">
      <w:start w:val="1"/>
      <w:numFmt w:val="bullet"/>
      <w:lvlText w:val="o"/>
      <w:lvlJc w:val="left"/>
      <w:pPr>
        <w:ind w:left="5760" w:hanging="360"/>
      </w:pPr>
      <w:rPr>
        <w:rFonts w:ascii="Courier New" w:hAnsi="Courier New" w:cs="Courier New" w:hint="default"/>
      </w:rPr>
    </w:lvl>
    <w:lvl w:ilvl="8" w:tplc="327C4EFC" w:tentative="1">
      <w:start w:val="1"/>
      <w:numFmt w:val="bullet"/>
      <w:lvlText w:val=""/>
      <w:lvlJc w:val="left"/>
      <w:pPr>
        <w:ind w:left="6480" w:hanging="360"/>
      </w:pPr>
      <w:rPr>
        <w:rFonts w:ascii="Wingdings" w:hAnsi="Wingdings" w:hint="default"/>
      </w:rPr>
    </w:lvl>
  </w:abstractNum>
  <w:abstractNum w:abstractNumId="30" w15:restartNumberingAfterBreak="0">
    <w:nsid w:val="41657393"/>
    <w:multiLevelType w:val="multilevel"/>
    <w:tmpl w:val="7CDEBAE6"/>
    <w:lvl w:ilvl="0">
      <w:start w:val="1"/>
      <w:numFmt w:val="decimal"/>
      <w:pStyle w:val="OutlineNum"/>
      <w:lvlText w:val="%1."/>
      <w:lvlJc w:val="left"/>
      <w:pPr>
        <w:tabs>
          <w:tab w:val="num" w:pos="706"/>
        </w:tabs>
        <w:ind w:left="706" w:hanging="706"/>
      </w:pPr>
      <w:rPr>
        <w:rFonts w:ascii="Arial" w:hAnsi="Arial" w:hint="default"/>
        <w:b/>
        <w:i w:val="0"/>
        <w:sz w:val="22"/>
      </w:rPr>
    </w:lvl>
    <w:lvl w:ilvl="1">
      <w:start w:val="1"/>
      <w:numFmt w:val="decimal"/>
      <w:pStyle w:val="OutlineNum2"/>
      <w:lvlText w:val="%1.%2"/>
      <w:lvlJc w:val="left"/>
      <w:pPr>
        <w:tabs>
          <w:tab w:val="num" w:pos="706"/>
        </w:tabs>
        <w:ind w:left="706" w:hanging="706"/>
      </w:pPr>
    </w:lvl>
    <w:lvl w:ilvl="2">
      <w:start w:val="1"/>
      <w:numFmt w:val="decimal"/>
      <w:pStyle w:val="OutlineNum3"/>
      <w:lvlText w:val="%1.%2.%3"/>
      <w:lvlJc w:val="left"/>
      <w:pPr>
        <w:tabs>
          <w:tab w:val="num" w:pos="1080"/>
        </w:tabs>
        <w:ind w:left="706" w:hanging="706"/>
      </w:pPr>
    </w:lvl>
    <w:lvl w:ilvl="3">
      <w:start w:val="1"/>
      <w:numFmt w:val="none"/>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1" w15:restartNumberingAfterBreak="0">
    <w:nsid w:val="440956BC"/>
    <w:multiLevelType w:val="multilevel"/>
    <w:tmpl w:val="94C25756"/>
    <w:name w:val="SectionStart"/>
    <w:lvl w:ilvl="0">
      <w:start w:val="1"/>
      <w:numFmt w:val="decimal"/>
      <w:lvlRestart w:val="0"/>
      <w:lvlText w:val="%1"/>
      <w:lvlJc w:val="left"/>
      <w:pPr>
        <w:tabs>
          <w:tab w:val="num" w:pos="360"/>
        </w:tabs>
        <w:ind w:left="360" w:hanging="180"/>
      </w:pPr>
      <w:rPr>
        <w:b w:val="0"/>
        <w:i w:val="0"/>
        <w:caps w:val="0"/>
        <w:smallCaps w:val="0"/>
        <w:vanish w:val="0"/>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494202D"/>
    <w:multiLevelType w:val="multilevel"/>
    <w:tmpl w:val="55169CAC"/>
    <w:name w:val="HeadingNumberRep"/>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tabs>
          <w:tab w:val="num" w:pos="0"/>
        </w:tabs>
        <w:ind w:left="0" w:firstLine="0"/>
      </w:pPr>
      <w:rPr>
        <w:b w:val="0"/>
        <w:i w:val="0"/>
        <w:caps w:val="0"/>
        <w:smallCaps w:val="0"/>
        <w:vanish/>
        <w:u w:val="none"/>
      </w:rPr>
    </w:lvl>
    <w:lvl w:ilvl="5">
      <w:start w:val="1"/>
      <w:numFmt w:val="decimal"/>
      <w:lvlText w:val="%5.%6."/>
      <w:lvlJc w:val="left"/>
      <w:pPr>
        <w:tabs>
          <w:tab w:val="num" w:pos="840"/>
        </w:tabs>
        <w:ind w:left="840" w:hanging="840"/>
      </w:pPr>
      <w:rPr>
        <w:b w:val="0"/>
        <w:i w:val="0"/>
        <w:caps w:val="0"/>
        <w:smallCaps w:val="0"/>
        <w:vanish w:val="0"/>
        <w:u w:val="none"/>
      </w:rPr>
    </w:lvl>
    <w:lvl w:ilvl="6">
      <w:start w:val="1"/>
      <w:numFmt w:val="decimal"/>
      <w:lvlText w:val="%5.%6.%7."/>
      <w:lvlJc w:val="left"/>
      <w:pPr>
        <w:tabs>
          <w:tab w:val="num" w:pos="1080"/>
        </w:tabs>
        <w:ind w:left="1080" w:hanging="1080"/>
      </w:pPr>
      <w:rPr>
        <w:b w:val="0"/>
        <w:i w:val="0"/>
        <w:caps w:val="0"/>
        <w:smallCaps w:val="0"/>
        <w:vanish w:val="0"/>
        <w:u w:val="none"/>
      </w:rPr>
    </w:lvl>
    <w:lvl w:ilvl="7">
      <w:start w:val="1"/>
      <w:numFmt w:val="decimal"/>
      <w:lvlText w:val="%5.%6.%7.%8."/>
      <w:lvlJc w:val="left"/>
      <w:pPr>
        <w:tabs>
          <w:tab w:val="num" w:pos="1080"/>
        </w:tabs>
        <w:ind w:left="1080" w:hanging="1080"/>
      </w:pPr>
      <w:rPr>
        <w:b w:val="0"/>
        <w:i w:val="0"/>
        <w:caps w:val="0"/>
        <w:smallCaps w:val="0"/>
        <w:vanish w:val="0"/>
        <w:u w:val="none"/>
      </w:rPr>
    </w:lvl>
    <w:lvl w:ilvl="8">
      <w:start w:val="1"/>
      <w:numFmt w:val="decimal"/>
      <w:lvlText w:val="%5.%6.%7.%8.%9"/>
      <w:lvlJc w:val="left"/>
      <w:pPr>
        <w:tabs>
          <w:tab w:val="num" w:pos="1080"/>
        </w:tabs>
        <w:ind w:left="1080" w:hanging="1080"/>
      </w:pPr>
      <w:rPr>
        <w:b w:val="0"/>
        <w:i w:val="0"/>
        <w:caps w:val="0"/>
        <w:smallCaps w:val="0"/>
        <w:vanish w:val="0"/>
        <w:u w:val="none"/>
      </w:rPr>
    </w:lvl>
  </w:abstractNum>
  <w:abstractNum w:abstractNumId="33" w15:restartNumberingAfterBreak="0">
    <w:nsid w:val="49866AEC"/>
    <w:multiLevelType w:val="hybridMultilevel"/>
    <w:tmpl w:val="66CAEFBA"/>
    <w:lvl w:ilvl="0" w:tplc="73DAEBE4">
      <w:start w:val="1"/>
      <w:numFmt w:val="bullet"/>
      <w:lvlText w:val="•"/>
      <w:lvlJc w:val="left"/>
      <w:pPr>
        <w:tabs>
          <w:tab w:val="num" w:pos="720"/>
        </w:tabs>
        <w:ind w:left="720" w:hanging="360"/>
      </w:pPr>
      <w:rPr>
        <w:rFonts w:ascii="Mute" w:hAnsi="Mute" w:hint="default"/>
      </w:rPr>
    </w:lvl>
    <w:lvl w:ilvl="1" w:tplc="3B8A7B2E" w:tentative="1">
      <w:start w:val="1"/>
      <w:numFmt w:val="bullet"/>
      <w:lvlText w:val="•"/>
      <w:lvlJc w:val="left"/>
      <w:pPr>
        <w:tabs>
          <w:tab w:val="num" w:pos="1440"/>
        </w:tabs>
        <w:ind w:left="1440" w:hanging="360"/>
      </w:pPr>
      <w:rPr>
        <w:rFonts w:ascii="Mute" w:hAnsi="Mute" w:hint="default"/>
      </w:rPr>
    </w:lvl>
    <w:lvl w:ilvl="2" w:tplc="FB0ECA36" w:tentative="1">
      <w:start w:val="1"/>
      <w:numFmt w:val="bullet"/>
      <w:lvlText w:val="•"/>
      <w:lvlJc w:val="left"/>
      <w:pPr>
        <w:tabs>
          <w:tab w:val="num" w:pos="2160"/>
        </w:tabs>
        <w:ind w:left="2160" w:hanging="360"/>
      </w:pPr>
      <w:rPr>
        <w:rFonts w:ascii="Mute" w:hAnsi="Mute" w:hint="default"/>
      </w:rPr>
    </w:lvl>
    <w:lvl w:ilvl="3" w:tplc="0282856E" w:tentative="1">
      <w:start w:val="1"/>
      <w:numFmt w:val="bullet"/>
      <w:lvlText w:val="•"/>
      <w:lvlJc w:val="left"/>
      <w:pPr>
        <w:tabs>
          <w:tab w:val="num" w:pos="2880"/>
        </w:tabs>
        <w:ind w:left="2880" w:hanging="360"/>
      </w:pPr>
      <w:rPr>
        <w:rFonts w:ascii="Mute" w:hAnsi="Mute" w:hint="default"/>
      </w:rPr>
    </w:lvl>
    <w:lvl w:ilvl="4" w:tplc="6EB6C026" w:tentative="1">
      <w:start w:val="1"/>
      <w:numFmt w:val="bullet"/>
      <w:lvlText w:val="•"/>
      <w:lvlJc w:val="left"/>
      <w:pPr>
        <w:tabs>
          <w:tab w:val="num" w:pos="3600"/>
        </w:tabs>
        <w:ind w:left="3600" w:hanging="360"/>
      </w:pPr>
      <w:rPr>
        <w:rFonts w:ascii="Mute" w:hAnsi="Mute" w:hint="default"/>
      </w:rPr>
    </w:lvl>
    <w:lvl w:ilvl="5" w:tplc="EE1AEFF0" w:tentative="1">
      <w:start w:val="1"/>
      <w:numFmt w:val="bullet"/>
      <w:lvlText w:val="•"/>
      <w:lvlJc w:val="left"/>
      <w:pPr>
        <w:tabs>
          <w:tab w:val="num" w:pos="4320"/>
        </w:tabs>
        <w:ind w:left="4320" w:hanging="360"/>
      </w:pPr>
      <w:rPr>
        <w:rFonts w:ascii="Mute" w:hAnsi="Mute" w:hint="default"/>
      </w:rPr>
    </w:lvl>
    <w:lvl w:ilvl="6" w:tplc="50927A20" w:tentative="1">
      <w:start w:val="1"/>
      <w:numFmt w:val="bullet"/>
      <w:lvlText w:val="•"/>
      <w:lvlJc w:val="left"/>
      <w:pPr>
        <w:tabs>
          <w:tab w:val="num" w:pos="5040"/>
        </w:tabs>
        <w:ind w:left="5040" w:hanging="360"/>
      </w:pPr>
      <w:rPr>
        <w:rFonts w:ascii="Mute" w:hAnsi="Mute" w:hint="default"/>
      </w:rPr>
    </w:lvl>
    <w:lvl w:ilvl="7" w:tplc="8702C286" w:tentative="1">
      <w:start w:val="1"/>
      <w:numFmt w:val="bullet"/>
      <w:lvlText w:val="•"/>
      <w:lvlJc w:val="left"/>
      <w:pPr>
        <w:tabs>
          <w:tab w:val="num" w:pos="5760"/>
        </w:tabs>
        <w:ind w:left="5760" w:hanging="360"/>
      </w:pPr>
      <w:rPr>
        <w:rFonts w:ascii="Mute" w:hAnsi="Mute" w:hint="default"/>
      </w:rPr>
    </w:lvl>
    <w:lvl w:ilvl="8" w:tplc="2DD0009A" w:tentative="1">
      <w:start w:val="1"/>
      <w:numFmt w:val="bullet"/>
      <w:lvlText w:val="•"/>
      <w:lvlJc w:val="left"/>
      <w:pPr>
        <w:tabs>
          <w:tab w:val="num" w:pos="6480"/>
        </w:tabs>
        <w:ind w:left="6480" w:hanging="360"/>
      </w:pPr>
      <w:rPr>
        <w:rFonts w:ascii="Mute" w:hAnsi="Mute" w:hint="default"/>
      </w:rPr>
    </w:lvl>
  </w:abstractNum>
  <w:abstractNum w:abstractNumId="34" w15:restartNumberingAfterBreak="0">
    <w:nsid w:val="4D5F0C84"/>
    <w:multiLevelType w:val="multilevel"/>
    <w:tmpl w:val="E30AB18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decimal"/>
      <w:lvlText w:val="%6."/>
      <w:lvlJc w:val="left"/>
      <w:pPr>
        <w:tabs>
          <w:tab w:val="num" w:pos="360"/>
        </w:tabs>
        <w:ind w:left="360" w:hanging="360"/>
      </w:pPr>
      <w:rPr>
        <w:rFonts w:hint="default"/>
        <w:b/>
      </w:rPr>
    </w:lvl>
    <w:lvl w:ilvl="6">
      <w:start w:val="1"/>
      <w:numFmt w:val="upperLetter"/>
      <w:lvlText w:val="%7."/>
      <w:lvlJc w:val="left"/>
      <w:pPr>
        <w:tabs>
          <w:tab w:val="num" w:pos="720"/>
        </w:tabs>
        <w:ind w:left="720" w:hanging="360"/>
      </w:pPr>
      <w:rPr>
        <w:rFonts w:hint="default"/>
      </w:rPr>
    </w:lvl>
    <w:lvl w:ilvl="7">
      <w:start w:val="1"/>
      <w:numFmt w:val="lowerRoman"/>
      <w:lvlText w:val="%8."/>
      <w:lvlJc w:val="left"/>
      <w:pPr>
        <w:tabs>
          <w:tab w:val="num" w:pos="1080"/>
        </w:tabs>
        <w:ind w:left="1080" w:hanging="360"/>
      </w:pPr>
      <w:rPr>
        <w:rFonts w:hint="default"/>
      </w:rPr>
    </w:lvl>
    <w:lvl w:ilvl="8">
      <w:start w:val="1"/>
      <w:numFmt w:val="lowerLetter"/>
      <w:lvlText w:val="%9."/>
      <w:lvlJc w:val="left"/>
      <w:pPr>
        <w:tabs>
          <w:tab w:val="num" w:pos="1440"/>
        </w:tabs>
        <w:ind w:left="1440" w:hanging="360"/>
      </w:pPr>
      <w:rPr>
        <w:rFonts w:hint="default"/>
      </w:rPr>
    </w:lvl>
  </w:abstractNum>
  <w:abstractNum w:abstractNumId="35" w15:restartNumberingAfterBreak="0">
    <w:nsid w:val="4E426C97"/>
    <w:multiLevelType w:val="hybridMultilevel"/>
    <w:tmpl w:val="5DBEACC2"/>
    <w:lvl w:ilvl="0" w:tplc="2A2080F2">
      <w:start w:val="1"/>
      <w:numFmt w:val="bullet"/>
      <w:lvlText w:val="•"/>
      <w:lvlJc w:val="left"/>
      <w:pPr>
        <w:tabs>
          <w:tab w:val="num" w:pos="720"/>
        </w:tabs>
        <w:ind w:left="720" w:hanging="360"/>
      </w:pPr>
      <w:rPr>
        <w:rFonts w:ascii="Arial" w:hAnsi="Arial" w:hint="default"/>
      </w:rPr>
    </w:lvl>
    <w:lvl w:ilvl="1" w:tplc="3D08B4FC" w:tentative="1">
      <w:start w:val="1"/>
      <w:numFmt w:val="bullet"/>
      <w:lvlText w:val="•"/>
      <w:lvlJc w:val="left"/>
      <w:pPr>
        <w:tabs>
          <w:tab w:val="num" w:pos="1440"/>
        </w:tabs>
        <w:ind w:left="1440" w:hanging="360"/>
      </w:pPr>
      <w:rPr>
        <w:rFonts w:ascii="Arial" w:hAnsi="Arial" w:hint="default"/>
      </w:rPr>
    </w:lvl>
    <w:lvl w:ilvl="2" w:tplc="B30A28F8" w:tentative="1">
      <w:start w:val="1"/>
      <w:numFmt w:val="bullet"/>
      <w:lvlText w:val="•"/>
      <w:lvlJc w:val="left"/>
      <w:pPr>
        <w:tabs>
          <w:tab w:val="num" w:pos="2160"/>
        </w:tabs>
        <w:ind w:left="2160" w:hanging="360"/>
      </w:pPr>
      <w:rPr>
        <w:rFonts w:ascii="Arial" w:hAnsi="Arial" w:hint="default"/>
      </w:rPr>
    </w:lvl>
    <w:lvl w:ilvl="3" w:tplc="1BEC76CA" w:tentative="1">
      <w:start w:val="1"/>
      <w:numFmt w:val="bullet"/>
      <w:lvlText w:val="•"/>
      <w:lvlJc w:val="left"/>
      <w:pPr>
        <w:tabs>
          <w:tab w:val="num" w:pos="2880"/>
        </w:tabs>
        <w:ind w:left="2880" w:hanging="360"/>
      </w:pPr>
      <w:rPr>
        <w:rFonts w:ascii="Arial" w:hAnsi="Arial" w:hint="default"/>
      </w:rPr>
    </w:lvl>
    <w:lvl w:ilvl="4" w:tplc="9106FCC8" w:tentative="1">
      <w:start w:val="1"/>
      <w:numFmt w:val="bullet"/>
      <w:lvlText w:val="•"/>
      <w:lvlJc w:val="left"/>
      <w:pPr>
        <w:tabs>
          <w:tab w:val="num" w:pos="3600"/>
        </w:tabs>
        <w:ind w:left="3600" w:hanging="360"/>
      </w:pPr>
      <w:rPr>
        <w:rFonts w:ascii="Arial" w:hAnsi="Arial" w:hint="default"/>
      </w:rPr>
    </w:lvl>
    <w:lvl w:ilvl="5" w:tplc="2C308DBC" w:tentative="1">
      <w:start w:val="1"/>
      <w:numFmt w:val="bullet"/>
      <w:lvlText w:val="•"/>
      <w:lvlJc w:val="left"/>
      <w:pPr>
        <w:tabs>
          <w:tab w:val="num" w:pos="4320"/>
        </w:tabs>
        <w:ind w:left="4320" w:hanging="360"/>
      </w:pPr>
      <w:rPr>
        <w:rFonts w:ascii="Arial" w:hAnsi="Arial" w:hint="default"/>
      </w:rPr>
    </w:lvl>
    <w:lvl w:ilvl="6" w:tplc="D9BC8C8A" w:tentative="1">
      <w:start w:val="1"/>
      <w:numFmt w:val="bullet"/>
      <w:lvlText w:val="•"/>
      <w:lvlJc w:val="left"/>
      <w:pPr>
        <w:tabs>
          <w:tab w:val="num" w:pos="5040"/>
        </w:tabs>
        <w:ind w:left="5040" w:hanging="360"/>
      </w:pPr>
      <w:rPr>
        <w:rFonts w:ascii="Arial" w:hAnsi="Arial" w:hint="default"/>
      </w:rPr>
    </w:lvl>
    <w:lvl w:ilvl="7" w:tplc="EEB65F34" w:tentative="1">
      <w:start w:val="1"/>
      <w:numFmt w:val="bullet"/>
      <w:lvlText w:val="•"/>
      <w:lvlJc w:val="left"/>
      <w:pPr>
        <w:tabs>
          <w:tab w:val="num" w:pos="5760"/>
        </w:tabs>
        <w:ind w:left="5760" w:hanging="360"/>
      </w:pPr>
      <w:rPr>
        <w:rFonts w:ascii="Arial" w:hAnsi="Arial" w:hint="default"/>
      </w:rPr>
    </w:lvl>
    <w:lvl w:ilvl="8" w:tplc="A7AAAB7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4ED408C"/>
    <w:multiLevelType w:val="hybridMultilevel"/>
    <w:tmpl w:val="13CE0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1B2B5D"/>
    <w:multiLevelType w:val="hybridMultilevel"/>
    <w:tmpl w:val="AE6A9E54"/>
    <w:lvl w:ilvl="0" w:tplc="04BAC28A">
      <w:numFmt w:val="bullet"/>
      <w:lvlText w:val="-"/>
      <w:lvlJc w:val="left"/>
      <w:pPr>
        <w:ind w:left="720" w:hanging="360"/>
      </w:pPr>
      <w:rPr>
        <w:rFonts w:ascii="Verdana" w:eastAsia="Times New Roma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2A71B2"/>
    <w:multiLevelType w:val="hybridMultilevel"/>
    <w:tmpl w:val="F216015A"/>
    <w:lvl w:ilvl="0" w:tplc="1956687E">
      <w:start w:val="1"/>
      <w:numFmt w:val="bullet"/>
      <w:lvlText w:val="•"/>
      <w:lvlJc w:val="left"/>
      <w:pPr>
        <w:tabs>
          <w:tab w:val="num" w:pos="720"/>
        </w:tabs>
        <w:ind w:left="720" w:hanging="360"/>
      </w:pPr>
      <w:rPr>
        <w:rFonts w:ascii="Arial" w:hAnsi="Arial" w:hint="default"/>
      </w:rPr>
    </w:lvl>
    <w:lvl w:ilvl="1" w:tplc="22321E34" w:tentative="1">
      <w:start w:val="1"/>
      <w:numFmt w:val="bullet"/>
      <w:lvlText w:val="•"/>
      <w:lvlJc w:val="left"/>
      <w:pPr>
        <w:tabs>
          <w:tab w:val="num" w:pos="1440"/>
        </w:tabs>
        <w:ind w:left="1440" w:hanging="360"/>
      </w:pPr>
      <w:rPr>
        <w:rFonts w:ascii="Arial" w:hAnsi="Arial" w:hint="default"/>
      </w:rPr>
    </w:lvl>
    <w:lvl w:ilvl="2" w:tplc="0146316A" w:tentative="1">
      <w:start w:val="1"/>
      <w:numFmt w:val="bullet"/>
      <w:lvlText w:val="•"/>
      <w:lvlJc w:val="left"/>
      <w:pPr>
        <w:tabs>
          <w:tab w:val="num" w:pos="2160"/>
        </w:tabs>
        <w:ind w:left="2160" w:hanging="360"/>
      </w:pPr>
      <w:rPr>
        <w:rFonts w:ascii="Arial" w:hAnsi="Arial" w:hint="default"/>
      </w:rPr>
    </w:lvl>
    <w:lvl w:ilvl="3" w:tplc="2D84A158" w:tentative="1">
      <w:start w:val="1"/>
      <w:numFmt w:val="bullet"/>
      <w:lvlText w:val="•"/>
      <w:lvlJc w:val="left"/>
      <w:pPr>
        <w:tabs>
          <w:tab w:val="num" w:pos="2880"/>
        </w:tabs>
        <w:ind w:left="2880" w:hanging="360"/>
      </w:pPr>
      <w:rPr>
        <w:rFonts w:ascii="Arial" w:hAnsi="Arial" w:hint="default"/>
      </w:rPr>
    </w:lvl>
    <w:lvl w:ilvl="4" w:tplc="553C52AA" w:tentative="1">
      <w:start w:val="1"/>
      <w:numFmt w:val="bullet"/>
      <w:lvlText w:val="•"/>
      <w:lvlJc w:val="left"/>
      <w:pPr>
        <w:tabs>
          <w:tab w:val="num" w:pos="3600"/>
        </w:tabs>
        <w:ind w:left="3600" w:hanging="360"/>
      </w:pPr>
      <w:rPr>
        <w:rFonts w:ascii="Arial" w:hAnsi="Arial" w:hint="default"/>
      </w:rPr>
    </w:lvl>
    <w:lvl w:ilvl="5" w:tplc="D07470CE" w:tentative="1">
      <w:start w:val="1"/>
      <w:numFmt w:val="bullet"/>
      <w:lvlText w:val="•"/>
      <w:lvlJc w:val="left"/>
      <w:pPr>
        <w:tabs>
          <w:tab w:val="num" w:pos="4320"/>
        </w:tabs>
        <w:ind w:left="4320" w:hanging="360"/>
      </w:pPr>
      <w:rPr>
        <w:rFonts w:ascii="Arial" w:hAnsi="Arial" w:hint="default"/>
      </w:rPr>
    </w:lvl>
    <w:lvl w:ilvl="6" w:tplc="F8986E06" w:tentative="1">
      <w:start w:val="1"/>
      <w:numFmt w:val="bullet"/>
      <w:lvlText w:val="•"/>
      <w:lvlJc w:val="left"/>
      <w:pPr>
        <w:tabs>
          <w:tab w:val="num" w:pos="5040"/>
        </w:tabs>
        <w:ind w:left="5040" w:hanging="360"/>
      </w:pPr>
      <w:rPr>
        <w:rFonts w:ascii="Arial" w:hAnsi="Arial" w:hint="default"/>
      </w:rPr>
    </w:lvl>
    <w:lvl w:ilvl="7" w:tplc="48DA5100" w:tentative="1">
      <w:start w:val="1"/>
      <w:numFmt w:val="bullet"/>
      <w:lvlText w:val="•"/>
      <w:lvlJc w:val="left"/>
      <w:pPr>
        <w:tabs>
          <w:tab w:val="num" w:pos="5760"/>
        </w:tabs>
        <w:ind w:left="5760" w:hanging="360"/>
      </w:pPr>
      <w:rPr>
        <w:rFonts w:ascii="Arial" w:hAnsi="Arial" w:hint="default"/>
      </w:rPr>
    </w:lvl>
    <w:lvl w:ilvl="8" w:tplc="E9DE8FD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AFA010F"/>
    <w:multiLevelType w:val="hybridMultilevel"/>
    <w:tmpl w:val="A1C44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5F1BCF"/>
    <w:multiLevelType w:val="multilevel"/>
    <w:tmpl w:val="03D8E0C4"/>
    <w:name w:val="SREP_HEAD1"/>
    <w:lvl w:ilvl="0">
      <w:start w:val="1"/>
      <w:numFmt w:val="decimal"/>
      <w:lvlRestart w:val="0"/>
      <w:lvlText w:val="%1."/>
      <w:lvlJc w:val="left"/>
      <w:pPr>
        <w:tabs>
          <w:tab w:val="num" w:pos="0"/>
        </w:tabs>
        <w:ind w:left="0" w:hanging="600"/>
      </w:pPr>
      <w:rPr>
        <w:rFonts w:ascii="Arial" w:hAnsi="Arial" w:cs="Arial"/>
        <w:b w:val="0"/>
        <w:i w:val="0"/>
        <w:caps w:val="0"/>
        <w:smallCaps w:val="0"/>
        <w:vanish w:val="0"/>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E6C1A1B"/>
    <w:multiLevelType w:val="hybridMultilevel"/>
    <w:tmpl w:val="4EA0A942"/>
    <w:lvl w:ilvl="0" w:tplc="E0469EA4">
      <w:start w:val="1"/>
      <w:numFmt w:val="bullet"/>
      <w:lvlText w:val="-"/>
      <w:lvlJc w:val="left"/>
      <w:pPr>
        <w:tabs>
          <w:tab w:val="num" w:pos="720"/>
        </w:tabs>
        <w:ind w:left="720" w:hanging="360"/>
      </w:pPr>
      <w:rPr>
        <w:rFonts w:ascii="Mute" w:hAnsi="Mute" w:hint="default"/>
      </w:rPr>
    </w:lvl>
    <w:lvl w:ilvl="1" w:tplc="694611AE" w:tentative="1">
      <w:start w:val="1"/>
      <w:numFmt w:val="bullet"/>
      <w:lvlText w:val="-"/>
      <w:lvlJc w:val="left"/>
      <w:pPr>
        <w:tabs>
          <w:tab w:val="num" w:pos="1440"/>
        </w:tabs>
        <w:ind w:left="1440" w:hanging="360"/>
      </w:pPr>
      <w:rPr>
        <w:rFonts w:ascii="Mute" w:hAnsi="Mute" w:hint="default"/>
      </w:rPr>
    </w:lvl>
    <w:lvl w:ilvl="2" w:tplc="8C8A133E">
      <w:start w:val="1"/>
      <w:numFmt w:val="bullet"/>
      <w:lvlText w:val="-"/>
      <w:lvlJc w:val="left"/>
      <w:pPr>
        <w:tabs>
          <w:tab w:val="num" w:pos="2160"/>
        </w:tabs>
        <w:ind w:left="2160" w:hanging="360"/>
      </w:pPr>
      <w:rPr>
        <w:rFonts w:ascii="Mute" w:hAnsi="Mute" w:hint="default"/>
      </w:rPr>
    </w:lvl>
    <w:lvl w:ilvl="3" w:tplc="B75020DA" w:tentative="1">
      <w:start w:val="1"/>
      <w:numFmt w:val="bullet"/>
      <w:lvlText w:val="-"/>
      <w:lvlJc w:val="left"/>
      <w:pPr>
        <w:tabs>
          <w:tab w:val="num" w:pos="2880"/>
        </w:tabs>
        <w:ind w:left="2880" w:hanging="360"/>
      </w:pPr>
      <w:rPr>
        <w:rFonts w:ascii="Mute" w:hAnsi="Mute" w:hint="default"/>
      </w:rPr>
    </w:lvl>
    <w:lvl w:ilvl="4" w:tplc="9E7EEEA0" w:tentative="1">
      <w:start w:val="1"/>
      <w:numFmt w:val="bullet"/>
      <w:lvlText w:val="-"/>
      <w:lvlJc w:val="left"/>
      <w:pPr>
        <w:tabs>
          <w:tab w:val="num" w:pos="3600"/>
        </w:tabs>
        <w:ind w:left="3600" w:hanging="360"/>
      </w:pPr>
      <w:rPr>
        <w:rFonts w:ascii="Mute" w:hAnsi="Mute" w:hint="default"/>
      </w:rPr>
    </w:lvl>
    <w:lvl w:ilvl="5" w:tplc="089235B2" w:tentative="1">
      <w:start w:val="1"/>
      <w:numFmt w:val="bullet"/>
      <w:lvlText w:val="-"/>
      <w:lvlJc w:val="left"/>
      <w:pPr>
        <w:tabs>
          <w:tab w:val="num" w:pos="4320"/>
        </w:tabs>
        <w:ind w:left="4320" w:hanging="360"/>
      </w:pPr>
      <w:rPr>
        <w:rFonts w:ascii="Mute" w:hAnsi="Mute" w:hint="default"/>
      </w:rPr>
    </w:lvl>
    <w:lvl w:ilvl="6" w:tplc="4E7C498A" w:tentative="1">
      <w:start w:val="1"/>
      <w:numFmt w:val="bullet"/>
      <w:lvlText w:val="-"/>
      <w:lvlJc w:val="left"/>
      <w:pPr>
        <w:tabs>
          <w:tab w:val="num" w:pos="5040"/>
        </w:tabs>
        <w:ind w:left="5040" w:hanging="360"/>
      </w:pPr>
      <w:rPr>
        <w:rFonts w:ascii="Mute" w:hAnsi="Mute" w:hint="default"/>
      </w:rPr>
    </w:lvl>
    <w:lvl w:ilvl="7" w:tplc="BC9A1026" w:tentative="1">
      <w:start w:val="1"/>
      <w:numFmt w:val="bullet"/>
      <w:lvlText w:val="-"/>
      <w:lvlJc w:val="left"/>
      <w:pPr>
        <w:tabs>
          <w:tab w:val="num" w:pos="5760"/>
        </w:tabs>
        <w:ind w:left="5760" w:hanging="360"/>
      </w:pPr>
      <w:rPr>
        <w:rFonts w:ascii="Mute" w:hAnsi="Mute" w:hint="default"/>
      </w:rPr>
    </w:lvl>
    <w:lvl w:ilvl="8" w:tplc="E9641DEC" w:tentative="1">
      <w:start w:val="1"/>
      <w:numFmt w:val="bullet"/>
      <w:lvlText w:val="-"/>
      <w:lvlJc w:val="left"/>
      <w:pPr>
        <w:tabs>
          <w:tab w:val="num" w:pos="6480"/>
        </w:tabs>
        <w:ind w:left="6480" w:hanging="360"/>
      </w:pPr>
      <w:rPr>
        <w:rFonts w:ascii="Mute" w:hAnsi="Mute" w:hint="default"/>
      </w:rPr>
    </w:lvl>
  </w:abstractNum>
  <w:abstractNum w:abstractNumId="42" w15:restartNumberingAfterBreak="0">
    <w:nsid w:val="643B08FF"/>
    <w:multiLevelType w:val="multilevel"/>
    <w:tmpl w:val="D1600826"/>
    <w:name w:val="HeadingNumberDo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pStyle w:val="HeadingNumber1"/>
      <w:lvlText w:val="%5."/>
      <w:lvlJc w:val="left"/>
      <w:pPr>
        <w:tabs>
          <w:tab w:val="num" w:pos="720"/>
        </w:tabs>
        <w:ind w:left="720" w:hanging="720"/>
      </w:pPr>
      <w:rPr>
        <w:b w:val="0"/>
        <w:i w:val="0"/>
        <w:caps w:val="0"/>
        <w:smallCaps w:val="0"/>
        <w:vanish w:val="0"/>
        <w:u w:val="none"/>
      </w:rPr>
    </w:lvl>
    <w:lvl w:ilvl="5">
      <w:start w:val="1"/>
      <w:numFmt w:val="decimal"/>
      <w:pStyle w:val="HeadingNumber2"/>
      <w:lvlText w:val="%5.%6."/>
      <w:lvlJc w:val="left"/>
      <w:pPr>
        <w:tabs>
          <w:tab w:val="num" w:pos="840"/>
        </w:tabs>
        <w:ind w:left="840" w:hanging="840"/>
      </w:pPr>
      <w:rPr>
        <w:b w:val="0"/>
        <w:i w:val="0"/>
        <w:caps w:val="0"/>
        <w:smallCaps w:val="0"/>
        <w:vanish w:val="0"/>
        <w:u w:val="none"/>
      </w:rPr>
    </w:lvl>
    <w:lvl w:ilvl="6">
      <w:start w:val="1"/>
      <w:numFmt w:val="decimal"/>
      <w:pStyle w:val="HeadingNumber3"/>
      <w:lvlText w:val="%5.%6.%7."/>
      <w:lvlJc w:val="left"/>
      <w:pPr>
        <w:tabs>
          <w:tab w:val="num" w:pos="1080"/>
        </w:tabs>
        <w:ind w:left="1080" w:hanging="1080"/>
      </w:pPr>
      <w:rPr>
        <w:b w:val="0"/>
        <w:i w:val="0"/>
        <w:caps w:val="0"/>
        <w:smallCaps w:val="0"/>
        <w:vanish w:val="0"/>
        <w:u w:val="none"/>
      </w:rPr>
    </w:lvl>
    <w:lvl w:ilvl="7">
      <w:start w:val="1"/>
      <w:numFmt w:val="decimal"/>
      <w:pStyle w:val="HeadingNumber4"/>
      <w:lvlText w:val="%5.%6.%7.%8."/>
      <w:lvlJc w:val="left"/>
      <w:pPr>
        <w:tabs>
          <w:tab w:val="num" w:pos="1080"/>
        </w:tabs>
        <w:ind w:left="1080" w:hanging="1080"/>
      </w:pPr>
      <w:rPr>
        <w:b w:val="0"/>
        <w:i w:val="0"/>
        <w:caps w:val="0"/>
        <w:smallCaps w:val="0"/>
        <w:vanish w:val="0"/>
        <w:u w:val="none"/>
      </w:rPr>
    </w:lvl>
    <w:lvl w:ilvl="8">
      <w:start w:val="1"/>
      <w:numFmt w:val="decimal"/>
      <w:lvlText w:val="%5.%6.%7.%8.%9"/>
      <w:lvlJc w:val="left"/>
      <w:pPr>
        <w:tabs>
          <w:tab w:val="num" w:pos="1080"/>
        </w:tabs>
        <w:ind w:left="1080" w:hanging="1080"/>
      </w:pPr>
      <w:rPr>
        <w:b w:val="0"/>
        <w:i w:val="0"/>
        <w:caps w:val="0"/>
        <w:smallCaps w:val="0"/>
        <w:vanish w:val="0"/>
        <w:u w:val="none"/>
      </w:rPr>
    </w:lvl>
  </w:abstractNum>
  <w:abstractNum w:abstractNumId="43" w15:restartNumberingAfterBreak="0">
    <w:nsid w:val="652D4C3F"/>
    <w:multiLevelType w:val="multilevel"/>
    <w:tmpl w:val="E2D21B76"/>
    <w:name w:val="AppHeadingNumberRep"/>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upperLetter"/>
      <w:suff w:val="nothing"/>
      <w:lvlText w:val="Appendix: %5."/>
      <w:lvlJc w:val="left"/>
      <w:pPr>
        <w:tabs>
          <w:tab w:val="num" w:pos="0"/>
        </w:tabs>
        <w:ind w:left="0" w:firstLine="0"/>
      </w:pPr>
      <w:rPr>
        <w:b w:val="0"/>
        <w:i w:val="0"/>
        <w:caps w:val="0"/>
        <w:smallCaps w:val="0"/>
        <w:vanish/>
        <w:u w:val="none"/>
      </w:rPr>
    </w:lvl>
    <w:lvl w:ilvl="5">
      <w:start w:val="1"/>
      <w:numFmt w:val="decimal"/>
      <w:lvlText w:val="%5.%6."/>
      <w:lvlJc w:val="left"/>
      <w:pPr>
        <w:tabs>
          <w:tab w:val="num" w:pos="840"/>
        </w:tabs>
        <w:ind w:left="840" w:hanging="840"/>
      </w:pPr>
      <w:rPr>
        <w:b w:val="0"/>
        <w:i w:val="0"/>
        <w:caps w:val="0"/>
        <w:smallCaps w:val="0"/>
        <w:vanish w:val="0"/>
        <w:u w:val="none"/>
      </w:rPr>
    </w:lvl>
    <w:lvl w:ilvl="6">
      <w:start w:val="1"/>
      <w:numFmt w:val="decimal"/>
      <w:lvlText w:val="%5.%6.%7."/>
      <w:lvlJc w:val="left"/>
      <w:pPr>
        <w:tabs>
          <w:tab w:val="num" w:pos="1080"/>
        </w:tabs>
        <w:ind w:left="1080" w:hanging="1080"/>
      </w:pPr>
      <w:rPr>
        <w:b w:val="0"/>
        <w:i w:val="0"/>
        <w:caps w:val="0"/>
        <w:smallCaps w:val="0"/>
        <w:vanish w:val="0"/>
        <w:u w:val="none"/>
      </w:rPr>
    </w:lvl>
    <w:lvl w:ilvl="7">
      <w:start w:val="1"/>
      <w:numFmt w:val="decimal"/>
      <w:lvlText w:val="%5.%6.%7.%8."/>
      <w:lvlJc w:val="left"/>
      <w:pPr>
        <w:tabs>
          <w:tab w:val="num" w:pos="1080"/>
        </w:tabs>
        <w:ind w:left="1080" w:hanging="1080"/>
      </w:pPr>
      <w:rPr>
        <w:b w:val="0"/>
        <w:i w:val="0"/>
        <w:caps w:val="0"/>
        <w:smallCaps w:val="0"/>
        <w:vanish w:val="0"/>
        <w:u w:val="none"/>
      </w:rPr>
    </w:lvl>
    <w:lvl w:ilvl="8">
      <w:start w:val="1"/>
      <w:numFmt w:val="decimal"/>
      <w:lvlText w:val="%5.%6.%7.%8.%9"/>
      <w:lvlJc w:val="left"/>
      <w:pPr>
        <w:tabs>
          <w:tab w:val="num" w:pos="1080"/>
        </w:tabs>
        <w:ind w:left="1080" w:hanging="1080"/>
      </w:pPr>
      <w:rPr>
        <w:b w:val="0"/>
        <w:i w:val="0"/>
        <w:caps w:val="0"/>
        <w:smallCaps w:val="0"/>
        <w:vanish w:val="0"/>
        <w:u w:val="none"/>
      </w:rPr>
    </w:lvl>
  </w:abstractNum>
  <w:abstractNum w:abstractNumId="44" w15:restartNumberingAfterBreak="0">
    <w:nsid w:val="68F670C2"/>
    <w:multiLevelType w:val="multilevel"/>
    <w:tmpl w:val="62BE8E18"/>
    <w:lvl w:ilvl="0">
      <w:start w:val="1"/>
      <w:numFmt w:val="none"/>
      <w:pStyle w:val="NormalIndent"/>
      <w:suff w:val="nothing"/>
      <w:lvlText w:val=""/>
      <w:lvlJc w:val="left"/>
      <w:pPr>
        <w:ind w:left="709" w:hanging="3"/>
      </w:pPr>
      <w:rPr>
        <w:rFonts w:cs="Times New Roman"/>
        <w:spacing w:val="-10"/>
        <w:sz w:val="18"/>
      </w:rPr>
    </w:lvl>
    <w:lvl w:ilvl="1">
      <w:start w:val="1"/>
      <w:numFmt w:val="none"/>
      <w:lvlRestart w:val="0"/>
      <w:suff w:val="nothing"/>
      <w:lvlText w:val=""/>
      <w:lvlJc w:val="left"/>
      <w:pPr>
        <w:ind w:left="1134" w:firstLine="0"/>
      </w:pPr>
      <w:rPr>
        <w:rFonts w:cs="Times New Roman"/>
        <w:spacing w:val="-10"/>
        <w:sz w:val="18"/>
      </w:rPr>
    </w:lvl>
    <w:lvl w:ilvl="2">
      <w:start w:val="1"/>
      <w:numFmt w:val="none"/>
      <w:suff w:val="nothing"/>
      <w:lvlText w:val=""/>
      <w:lvlJc w:val="left"/>
      <w:pPr>
        <w:ind w:left="1559" w:firstLine="0"/>
      </w:pPr>
      <w:rPr>
        <w:rFonts w:cs="Times New Roman"/>
        <w:spacing w:val="-10"/>
        <w:sz w:val="18"/>
      </w:rPr>
    </w:lvl>
    <w:lvl w:ilvl="3">
      <w:start w:val="1"/>
      <w:numFmt w:val="none"/>
      <w:suff w:val="nothing"/>
      <w:lvlText w:val=""/>
      <w:lvlJc w:val="left"/>
      <w:pPr>
        <w:ind w:left="0" w:firstLine="0"/>
      </w:pPr>
      <w:rPr>
        <w:rFonts w:cs="Times New Roman"/>
        <w:spacing w:val="-10"/>
        <w:sz w:val="18"/>
      </w:rPr>
    </w:lvl>
    <w:lvl w:ilvl="4">
      <w:start w:val="1"/>
      <w:numFmt w:val="decimal"/>
      <w:lvlText w:val="%5."/>
      <w:lvlJc w:val="left"/>
      <w:pPr>
        <w:tabs>
          <w:tab w:val="num" w:pos="360"/>
        </w:tabs>
        <w:ind w:left="288" w:hanging="288"/>
      </w:pPr>
      <w:rPr>
        <w:rFonts w:ascii="Arial" w:hAnsi="Arial" w:cs="Times New Roman" w:hint="default"/>
        <w:b w:val="0"/>
        <w:i w:val="0"/>
        <w:spacing w:val="-10"/>
        <w:sz w:val="22"/>
      </w:rPr>
    </w:lvl>
    <w:lvl w:ilvl="5">
      <w:start w:val="1"/>
      <w:numFmt w:val="decimal"/>
      <w:lvlText w:val="%6"/>
      <w:lvlJc w:val="left"/>
      <w:pPr>
        <w:tabs>
          <w:tab w:val="num" w:pos="794"/>
        </w:tabs>
        <w:ind w:left="794" w:hanging="397"/>
      </w:pPr>
      <w:rPr>
        <w:rFonts w:cs="Times New Roman"/>
        <w:spacing w:val="-10"/>
        <w:sz w:val="18"/>
      </w:rPr>
    </w:lvl>
    <w:lvl w:ilvl="6">
      <w:start w:val="1"/>
      <w:numFmt w:val="decimal"/>
      <w:lvlText w:val="%7"/>
      <w:lvlJc w:val="left"/>
      <w:pPr>
        <w:tabs>
          <w:tab w:val="num" w:pos="1191"/>
        </w:tabs>
        <w:ind w:left="1191" w:hanging="397"/>
      </w:pPr>
      <w:rPr>
        <w:rFonts w:cs="Times New Roman"/>
        <w:spacing w:val="-10"/>
        <w:sz w:val="18"/>
      </w:rPr>
    </w:lvl>
    <w:lvl w:ilvl="7">
      <w:start w:val="1"/>
      <w:numFmt w:val="lowerLetter"/>
      <w:lvlText w:val="%8"/>
      <w:lvlJc w:val="left"/>
      <w:pPr>
        <w:tabs>
          <w:tab w:val="num" w:pos="397"/>
        </w:tabs>
        <w:ind w:left="397" w:hanging="397"/>
      </w:pPr>
      <w:rPr>
        <w:rFonts w:cs="Times New Roman"/>
      </w:rPr>
    </w:lvl>
    <w:lvl w:ilvl="8">
      <w:start w:val="1"/>
      <w:numFmt w:val="lowerLetter"/>
      <w:lvlText w:val="%9"/>
      <w:lvlJc w:val="left"/>
      <w:pPr>
        <w:tabs>
          <w:tab w:val="num" w:pos="794"/>
        </w:tabs>
        <w:ind w:left="794" w:hanging="397"/>
      </w:pPr>
      <w:rPr>
        <w:rFonts w:cs="Times New Roman"/>
      </w:rPr>
    </w:lvl>
  </w:abstractNum>
  <w:abstractNum w:abstractNumId="45" w15:restartNumberingAfterBreak="0">
    <w:nsid w:val="699E2EE1"/>
    <w:multiLevelType w:val="hybridMultilevel"/>
    <w:tmpl w:val="2F86B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BAD169E"/>
    <w:multiLevelType w:val="hybridMultilevel"/>
    <w:tmpl w:val="BD76DB96"/>
    <w:lvl w:ilvl="0" w:tplc="CBF87104">
      <w:start w:val="1"/>
      <w:numFmt w:val="bullet"/>
      <w:lvlText w:val="•"/>
      <w:lvlJc w:val="left"/>
      <w:pPr>
        <w:tabs>
          <w:tab w:val="num" w:pos="720"/>
        </w:tabs>
        <w:ind w:left="720" w:hanging="360"/>
      </w:pPr>
      <w:rPr>
        <w:rFonts w:ascii="Arial" w:hAnsi="Arial" w:hint="default"/>
      </w:rPr>
    </w:lvl>
    <w:lvl w:ilvl="1" w:tplc="09B820F6" w:tentative="1">
      <w:start w:val="1"/>
      <w:numFmt w:val="bullet"/>
      <w:lvlText w:val="•"/>
      <w:lvlJc w:val="left"/>
      <w:pPr>
        <w:tabs>
          <w:tab w:val="num" w:pos="1440"/>
        </w:tabs>
        <w:ind w:left="1440" w:hanging="360"/>
      </w:pPr>
      <w:rPr>
        <w:rFonts w:ascii="Arial" w:hAnsi="Arial" w:hint="default"/>
      </w:rPr>
    </w:lvl>
    <w:lvl w:ilvl="2" w:tplc="F3386FD6" w:tentative="1">
      <w:start w:val="1"/>
      <w:numFmt w:val="bullet"/>
      <w:lvlText w:val="•"/>
      <w:lvlJc w:val="left"/>
      <w:pPr>
        <w:tabs>
          <w:tab w:val="num" w:pos="2160"/>
        </w:tabs>
        <w:ind w:left="2160" w:hanging="360"/>
      </w:pPr>
      <w:rPr>
        <w:rFonts w:ascii="Arial" w:hAnsi="Arial" w:hint="default"/>
      </w:rPr>
    </w:lvl>
    <w:lvl w:ilvl="3" w:tplc="CDB2A6D4" w:tentative="1">
      <w:start w:val="1"/>
      <w:numFmt w:val="bullet"/>
      <w:lvlText w:val="•"/>
      <w:lvlJc w:val="left"/>
      <w:pPr>
        <w:tabs>
          <w:tab w:val="num" w:pos="2880"/>
        </w:tabs>
        <w:ind w:left="2880" w:hanging="360"/>
      </w:pPr>
      <w:rPr>
        <w:rFonts w:ascii="Arial" w:hAnsi="Arial" w:hint="default"/>
      </w:rPr>
    </w:lvl>
    <w:lvl w:ilvl="4" w:tplc="B61AA6B8" w:tentative="1">
      <w:start w:val="1"/>
      <w:numFmt w:val="bullet"/>
      <w:lvlText w:val="•"/>
      <w:lvlJc w:val="left"/>
      <w:pPr>
        <w:tabs>
          <w:tab w:val="num" w:pos="3600"/>
        </w:tabs>
        <w:ind w:left="3600" w:hanging="360"/>
      </w:pPr>
      <w:rPr>
        <w:rFonts w:ascii="Arial" w:hAnsi="Arial" w:hint="default"/>
      </w:rPr>
    </w:lvl>
    <w:lvl w:ilvl="5" w:tplc="788C013E" w:tentative="1">
      <w:start w:val="1"/>
      <w:numFmt w:val="bullet"/>
      <w:lvlText w:val="•"/>
      <w:lvlJc w:val="left"/>
      <w:pPr>
        <w:tabs>
          <w:tab w:val="num" w:pos="4320"/>
        </w:tabs>
        <w:ind w:left="4320" w:hanging="360"/>
      </w:pPr>
      <w:rPr>
        <w:rFonts w:ascii="Arial" w:hAnsi="Arial" w:hint="default"/>
      </w:rPr>
    </w:lvl>
    <w:lvl w:ilvl="6" w:tplc="295C2E78" w:tentative="1">
      <w:start w:val="1"/>
      <w:numFmt w:val="bullet"/>
      <w:lvlText w:val="•"/>
      <w:lvlJc w:val="left"/>
      <w:pPr>
        <w:tabs>
          <w:tab w:val="num" w:pos="5040"/>
        </w:tabs>
        <w:ind w:left="5040" w:hanging="360"/>
      </w:pPr>
      <w:rPr>
        <w:rFonts w:ascii="Arial" w:hAnsi="Arial" w:hint="default"/>
      </w:rPr>
    </w:lvl>
    <w:lvl w:ilvl="7" w:tplc="0672902C" w:tentative="1">
      <w:start w:val="1"/>
      <w:numFmt w:val="bullet"/>
      <w:lvlText w:val="•"/>
      <w:lvlJc w:val="left"/>
      <w:pPr>
        <w:tabs>
          <w:tab w:val="num" w:pos="5760"/>
        </w:tabs>
        <w:ind w:left="5760" w:hanging="360"/>
      </w:pPr>
      <w:rPr>
        <w:rFonts w:ascii="Arial" w:hAnsi="Arial" w:hint="default"/>
      </w:rPr>
    </w:lvl>
    <w:lvl w:ilvl="8" w:tplc="62FAAF9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6D867A9B"/>
    <w:multiLevelType w:val="multilevel"/>
    <w:tmpl w:val="745ED41C"/>
    <w:name w:val="HeadingList"/>
    <w:lvl w:ilvl="0">
      <w:start w:val="1"/>
      <w:numFmt w:val="none"/>
      <w:pStyle w:val="Heading1"/>
      <w:suff w:val="nothing"/>
      <w:lvlText w:val=""/>
      <w:lvlJc w:val="left"/>
      <w:pPr>
        <w:tabs>
          <w:tab w:val="num" w:pos="0"/>
        </w:tabs>
        <w:ind w:left="0" w:firstLine="0"/>
      </w:pPr>
      <w:rPr>
        <w:b w:val="0"/>
        <w:i w:val="0"/>
        <w:caps w:val="0"/>
        <w:smallCaps w:val="0"/>
        <w:vanish w:val="0"/>
        <w:u w:val="none"/>
      </w:rPr>
    </w:lvl>
    <w:lvl w:ilvl="1">
      <w:start w:val="1"/>
      <w:numFmt w:val="none"/>
      <w:pStyle w:val="Heading2"/>
      <w:suff w:val="nothing"/>
      <w:lvlText w:val=""/>
      <w:lvlJc w:val="left"/>
      <w:pPr>
        <w:tabs>
          <w:tab w:val="num" w:pos="0"/>
        </w:tabs>
        <w:ind w:left="0" w:firstLine="0"/>
      </w:pPr>
      <w:rPr>
        <w:b w:val="0"/>
        <w:i w:val="0"/>
        <w:caps w:val="0"/>
        <w:smallCaps w:val="0"/>
        <w:vanish w:val="0"/>
        <w:u w:val="none"/>
      </w:rPr>
    </w:lvl>
    <w:lvl w:ilvl="2">
      <w:start w:val="1"/>
      <w:numFmt w:val="none"/>
      <w:pStyle w:val="Heading3"/>
      <w:suff w:val="nothing"/>
      <w:lvlText w:val=""/>
      <w:lvlJc w:val="left"/>
      <w:pPr>
        <w:tabs>
          <w:tab w:val="num" w:pos="0"/>
        </w:tabs>
        <w:ind w:left="0" w:firstLine="0"/>
      </w:pPr>
      <w:rPr>
        <w:b w:val="0"/>
        <w:i w:val="0"/>
        <w:caps w:val="0"/>
        <w:smallCaps w:val="0"/>
        <w:vanish w:val="0"/>
        <w:u w:val="none"/>
      </w:rPr>
    </w:lvl>
    <w:lvl w:ilvl="3">
      <w:start w:val="1"/>
      <w:numFmt w:val="none"/>
      <w:pStyle w:val="Heading4"/>
      <w:suff w:val="nothing"/>
      <w:lvlText w:val=""/>
      <w:lvlJc w:val="left"/>
      <w:pPr>
        <w:tabs>
          <w:tab w:val="num" w:pos="0"/>
        </w:tabs>
        <w:ind w:left="0" w:firstLine="0"/>
      </w:pPr>
      <w:rPr>
        <w:b w:val="0"/>
        <w:i w:val="0"/>
        <w:caps w:val="0"/>
        <w:smallCaps w:val="0"/>
        <w:vanish w:val="0"/>
        <w:u w:val="none"/>
      </w:rPr>
    </w:lvl>
    <w:lvl w:ilvl="4">
      <w:start w:val="1"/>
      <w:numFmt w:val="none"/>
      <w:suff w:val="nothing"/>
      <w:lvlText w:val=""/>
      <w:lvlJc w:val="left"/>
      <w:pPr>
        <w:tabs>
          <w:tab w:val="num" w:pos="0"/>
        </w:tabs>
        <w:ind w:left="0" w:firstLine="0"/>
      </w:pPr>
      <w:rPr>
        <w:b w:val="0"/>
        <w:i w:val="0"/>
        <w:caps w:val="0"/>
        <w:smallCaps w:val="0"/>
        <w:vanish w:val="0"/>
        <w:u w:val="no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06A6D0E"/>
    <w:multiLevelType w:val="hybridMultilevel"/>
    <w:tmpl w:val="15886B9A"/>
    <w:lvl w:ilvl="0" w:tplc="8D0C99BC">
      <w:start w:val="1"/>
      <w:numFmt w:val="lowerRoman"/>
      <w:lvlText w:val="(%1)"/>
      <w:lvlJc w:val="left"/>
      <w:pPr>
        <w:ind w:left="720" w:hanging="360"/>
      </w:pPr>
      <w:rPr>
        <w:rFonts w:cstheme="minorBidi" w:hint="default"/>
        <w:color w:val="EE3D8B"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1A17547"/>
    <w:multiLevelType w:val="multilevel"/>
    <w:tmpl w:val="25EC57AA"/>
    <w:name w:val="Bullet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pStyle w:val="ListBullet"/>
      <w:lvlText w:val="•"/>
      <w:lvlJc w:val="left"/>
      <w:pPr>
        <w:tabs>
          <w:tab w:val="num" w:pos="360"/>
        </w:tabs>
        <w:ind w:left="360" w:hanging="360"/>
      </w:pPr>
      <w:rPr>
        <w:rFonts w:ascii="Arial" w:hAnsi="Arial" w:cs="Arial"/>
        <w:b w:val="0"/>
        <w:i w:val="0"/>
        <w:caps w:val="0"/>
        <w:smallCaps w:val="0"/>
        <w:vanish w:val="0"/>
        <w:u w:val="none"/>
      </w:rPr>
    </w:lvl>
    <w:lvl w:ilvl="5">
      <w:start w:val="1"/>
      <w:numFmt w:val="lowerRoman"/>
      <w:pStyle w:val="ListBullet2"/>
      <w:lvlText w:val="─"/>
      <w:lvlJc w:val="left"/>
      <w:pPr>
        <w:tabs>
          <w:tab w:val="num" w:pos="720"/>
        </w:tabs>
        <w:ind w:left="720" w:hanging="360"/>
      </w:pPr>
      <w:rPr>
        <w:rFonts w:ascii="Arial" w:hAnsi="Arial" w:cs="Arial"/>
        <w:b w:val="0"/>
        <w:i w:val="0"/>
        <w:caps w:val="0"/>
        <w:smallCaps w:val="0"/>
        <w:vanish w:val="0"/>
        <w:u w:val="none"/>
      </w:rPr>
    </w:lvl>
    <w:lvl w:ilvl="6">
      <w:start w:val="1"/>
      <w:numFmt w:val="decimal"/>
      <w:pStyle w:val="ListBullet3"/>
      <w:lvlText w:val="−"/>
      <w:lvlJc w:val="left"/>
      <w:pPr>
        <w:tabs>
          <w:tab w:val="num" w:pos="1080"/>
        </w:tabs>
        <w:ind w:left="1080" w:hanging="360"/>
      </w:pPr>
      <w:rPr>
        <w:rFonts w:ascii="Arial" w:hAnsi="Arial" w:cs="Arial"/>
        <w:b w:val="0"/>
        <w:i w:val="0"/>
        <w:caps w:val="0"/>
        <w:smallCaps w:val="0"/>
        <w:vanish w:val="0"/>
        <w:u w:val="none"/>
      </w:rPr>
    </w:lvl>
    <w:lvl w:ilvl="7">
      <w:start w:val="1"/>
      <w:numFmt w:val="lowerLetter"/>
      <w:pStyle w:val="ListBullet4"/>
      <w:lvlText w:val="−"/>
      <w:lvlJc w:val="left"/>
      <w:pPr>
        <w:tabs>
          <w:tab w:val="num" w:pos="1440"/>
        </w:tabs>
        <w:ind w:left="1440" w:hanging="360"/>
      </w:pPr>
      <w:rPr>
        <w:rFonts w:ascii="Arial" w:hAnsi="Arial" w:cs="Arial"/>
        <w:b w:val="0"/>
        <w:i w:val="0"/>
        <w:caps w:val="0"/>
        <w:smallCaps w:val="0"/>
        <w:vanish w:val="0"/>
        <w:u w:val="none"/>
      </w:rPr>
    </w:lvl>
    <w:lvl w:ilvl="8">
      <w:start w:val="1"/>
      <w:numFmt w:val="lowerRoman"/>
      <w:lvlText w:val="%9."/>
      <w:lvlJc w:val="left"/>
      <w:pPr>
        <w:ind w:left="3240" w:hanging="360"/>
      </w:pPr>
    </w:lvl>
  </w:abstractNum>
  <w:abstractNum w:abstractNumId="50" w15:restartNumberingAfterBreak="0">
    <w:nsid w:val="74787606"/>
    <w:multiLevelType w:val="multilevel"/>
    <w:tmpl w:val="CCB26B6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
      <w:lvlJc w:val="left"/>
      <w:pPr>
        <w:tabs>
          <w:tab w:val="num" w:pos="360"/>
        </w:tabs>
        <w:ind w:left="360" w:hanging="360"/>
      </w:pPr>
      <w:rPr>
        <w:rFonts w:ascii="Arial" w:hAnsi="Arial" w:cs="Arial"/>
        <w:b w:val="0"/>
        <w:i w:val="0"/>
        <w:caps w:val="0"/>
        <w:smallCaps w:val="0"/>
        <w:vanish w:val="0"/>
        <w:u w:val="none"/>
      </w:rPr>
    </w:lvl>
    <w:lvl w:ilvl="5">
      <w:start w:val="1"/>
      <w:numFmt w:val="lowerRoman"/>
      <w:lvlText w:val="–"/>
      <w:lvlJc w:val="left"/>
      <w:pPr>
        <w:tabs>
          <w:tab w:val="num" w:pos="720"/>
        </w:tabs>
        <w:ind w:left="720" w:hanging="360"/>
      </w:pPr>
      <w:rPr>
        <w:rFonts w:ascii="Arial" w:hAnsi="Arial" w:cs="Arial"/>
        <w:b w:val="0"/>
        <w:i w:val="0"/>
        <w:caps w:val="0"/>
        <w:smallCaps w:val="0"/>
        <w:vanish w:val="0"/>
        <w:u w:val="none"/>
      </w:rPr>
    </w:lvl>
    <w:lvl w:ilvl="6">
      <w:start w:val="1"/>
      <w:numFmt w:val="decimal"/>
      <w:lvlText w:val="›"/>
      <w:lvlJc w:val="left"/>
      <w:pPr>
        <w:tabs>
          <w:tab w:val="num" w:pos="1080"/>
        </w:tabs>
        <w:ind w:left="1080" w:hanging="360"/>
      </w:pPr>
      <w:rPr>
        <w:rFonts w:ascii="Arial" w:hAnsi="Arial" w:cs="Arial"/>
        <w:b w:val="0"/>
        <w:i w:val="0"/>
        <w:caps w:val="0"/>
        <w:smallCaps w:val="0"/>
        <w:vanish w:val="0"/>
        <w:u w:val="none"/>
      </w:rPr>
    </w:lvl>
    <w:lvl w:ilvl="7">
      <w:start w:val="1"/>
      <w:numFmt w:val="lowerLetter"/>
      <w:lvlText w:val="»"/>
      <w:lvlJc w:val="left"/>
      <w:pPr>
        <w:tabs>
          <w:tab w:val="num" w:pos="1440"/>
        </w:tabs>
        <w:ind w:left="1440" w:hanging="360"/>
      </w:pPr>
      <w:rPr>
        <w:rFonts w:ascii="Arial" w:hAnsi="Arial" w:cs="Arial"/>
        <w:b w:val="0"/>
        <w:i w:val="0"/>
        <w:caps w:val="0"/>
        <w:smallCaps w:val="0"/>
        <w:vanish w:val="0"/>
        <w:u w:val="none"/>
      </w:rPr>
    </w:lvl>
    <w:lvl w:ilvl="8">
      <w:start w:val="1"/>
      <w:numFmt w:val="lowerRoman"/>
      <w:lvlText w:val="%9."/>
      <w:lvlJc w:val="left"/>
      <w:pPr>
        <w:ind w:left="3240" w:hanging="360"/>
      </w:pPr>
    </w:lvl>
  </w:abstractNum>
  <w:abstractNum w:abstractNumId="51" w15:restartNumberingAfterBreak="0">
    <w:nsid w:val="774F71D8"/>
    <w:multiLevelType w:val="hybridMultilevel"/>
    <w:tmpl w:val="92E4BD22"/>
    <w:lvl w:ilvl="0" w:tplc="5A1EB174">
      <w:start w:val="1"/>
      <w:numFmt w:val="bullet"/>
      <w:lvlText w:val="•"/>
      <w:lvlJc w:val="left"/>
      <w:pPr>
        <w:tabs>
          <w:tab w:val="num" w:pos="720"/>
        </w:tabs>
        <w:ind w:left="720" w:hanging="360"/>
      </w:pPr>
      <w:rPr>
        <w:rFonts w:ascii="Arial" w:hAnsi="Arial" w:hint="default"/>
      </w:rPr>
    </w:lvl>
    <w:lvl w:ilvl="1" w:tplc="55DE894E" w:tentative="1">
      <w:start w:val="1"/>
      <w:numFmt w:val="bullet"/>
      <w:lvlText w:val="•"/>
      <w:lvlJc w:val="left"/>
      <w:pPr>
        <w:tabs>
          <w:tab w:val="num" w:pos="1440"/>
        </w:tabs>
        <w:ind w:left="1440" w:hanging="360"/>
      </w:pPr>
      <w:rPr>
        <w:rFonts w:ascii="Arial" w:hAnsi="Arial" w:hint="default"/>
      </w:rPr>
    </w:lvl>
    <w:lvl w:ilvl="2" w:tplc="1FA0AA7E" w:tentative="1">
      <w:start w:val="1"/>
      <w:numFmt w:val="bullet"/>
      <w:lvlText w:val="•"/>
      <w:lvlJc w:val="left"/>
      <w:pPr>
        <w:tabs>
          <w:tab w:val="num" w:pos="2160"/>
        </w:tabs>
        <w:ind w:left="2160" w:hanging="360"/>
      </w:pPr>
      <w:rPr>
        <w:rFonts w:ascii="Arial" w:hAnsi="Arial" w:hint="default"/>
      </w:rPr>
    </w:lvl>
    <w:lvl w:ilvl="3" w:tplc="25FE00FE" w:tentative="1">
      <w:start w:val="1"/>
      <w:numFmt w:val="bullet"/>
      <w:lvlText w:val="•"/>
      <w:lvlJc w:val="left"/>
      <w:pPr>
        <w:tabs>
          <w:tab w:val="num" w:pos="2880"/>
        </w:tabs>
        <w:ind w:left="2880" w:hanging="360"/>
      </w:pPr>
      <w:rPr>
        <w:rFonts w:ascii="Arial" w:hAnsi="Arial" w:hint="default"/>
      </w:rPr>
    </w:lvl>
    <w:lvl w:ilvl="4" w:tplc="8FF8BEDA" w:tentative="1">
      <w:start w:val="1"/>
      <w:numFmt w:val="bullet"/>
      <w:lvlText w:val="•"/>
      <w:lvlJc w:val="left"/>
      <w:pPr>
        <w:tabs>
          <w:tab w:val="num" w:pos="3600"/>
        </w:tabs>
        <w:ind w:left="3600" w:hanging="360"/>
      </w:pPr>
      <w:rPr>
        <w:rFonts w:ascii="Arial" w:hAnsi="Arial" w:hint="default"/>
      </w:rPr>
    </w:lvl>
    <w:lvl w:ilvl="5" w:tplc="55C61F9E" w:tentative="1">
      <w:start w:val="1"/>
      <w:numFmt w:val="bullet"/>
      <w:lvlText w:val="•"/>
      <w:lvlJc w:val="left"/>
      <w:pPr>
        <w:tabs>
          <w:tab w:val="num" w:pos="4320"/>
        </w:tabs>
        <w:ind w:left="4320" w:hanging="360"/>
      </w:pPr>
      <w:rPr>
        <w:rFonts w:ascii="Arial" w:hAnsi="Arial" w:hint="default"/>
      </w:rPr>
    </w:lvl>
    <w:lvl w:ilvl="6" w:tplc="71B464D0" w:tentative="1">
      <w:start w:val="1"/>
      <w:numFmt w:val="bullet"/>
      <w:lvlText w:val="•"/>
      <w:lvlJc w:val="left"/>
      <w:pPr>
        <w:tabs>
          <w:tab w:val="num" w:pos="5040"/>
        </w:tabs>
        <w:ind w:left="5040" w:hanging="360"/>
      </w:pPr>
      <w:rPr>
        <w:rFonts w:ascii="Arial" w:hAnsi="Arial" w:hint="default"/>
      </w:rPr>
    </w:lvl>
    <w:lvl w:ilvl="7" w:tplc="F11A1E9A" w:tentative="1">
      <w:start w:val="1"/>
      <w:numFmt w:val="bullet"/>
      <w:lvlText w:val="•"/>
      <w:lvlJc w:val="left"/>
      <w:pPr>
        <w:tabs>
          <w:tab w:val="num" w:pos="5760"/>
        </w:tabs>
        <w:ind w:left="5760" w:hanging="360"/>
      </w:pPr>
      <w:rPr>
        <w:rFonts w:ascii="Arial" w:hAnsi="Arial" w:hint="default"/>
      </w:rPr>
    </w:lvl>
    <w:lvl w:ilvl="8" w:tplc="70165AE8"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7F71BE1"/>
    <w:multiLevelType w:val="multilevel"/>
    <w:tmpl w:val="7D0A4462"/>
    <w:name w:val="SHeadingNumberRep"/>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tabs>
          <w:tab w:val="num" w:pos="0"/>
        </w:tabs>
        <w:ind w:left="0" w:firstLine="0"/>
      </w:pPr>
      <w:rPr>
        <w:b w:val="0"/>
        <w:i w:val="0"/>
        <w:caps w:val="0"/>
        <w:smallCaps w:val="0"/>
        <w:vanish w:val="0"/>
        <w:u w:val="none"/>
      </w:rPr>
    </w:lvl>
    <w:lvl w:ilvl="5">
      <w:start w:val="1"/>
      <w:numFmt w:val="decimal"/>
      <w:lvlText w:val="%5.%6."/>
      <w:lvlJc w:val="left"/>
      <w:pPr>
        <w:tabs>
          <w:tab w:val="num" w:pos="840"/>
        </w:tabs>
        <w:ind w:left="840" w:hanging="840"/>
      </w:pPr>
      <w:rPr>
        <w:b w:val="0"/>
        <w:i w:val="0"/>
        <w:caps w:val="0"/>
        <w:smallCaps w:val="0"/>
        <w:vanish w:val="0"/>
        <w:u w:val="none"/>
      </w:rPr>
    </w:lvl>
    <w:lvl w:ilvl="6">
      <w:start w:val="1"/>
      <w:numFmt w:val="decimal"/>
      <w:lvlText w:val="%5.%6.%7."/>
      <w:lvlJc w:val="left"/>
      <w:pPr>
        <w:tabs>
          <w:tab w:val="num" w:pos="1080"/>
        </w:tabs>
        <w:ind w:left="1080" w:hanging="1080"/>
      </w:pPr>
      <w:rPr>
        <w:b w:val="0"/>
        <w:i w:val="0"/>
        <w:caps w:val="0"/>
        <w:smallCaps w:val="0"/>
        <w:vanish w:val="0"/>
        <w:u w:val="none"/>
      </w:rPr>
    </w:lvl>
    <w:lvl w:ilvl="7">
      <w:start w:val="1"/>
      <w:numFmt w:val="decimal"/>
      <w:lvlText w:val="%5.%6.%7.%8."/>
      <w:lvlJc w:val="left"/>
      <w:pPr>
        <w:tabs>
          <w:tab w:val="num" w:pos="1080"/>
        </w:tabs>
        <w:ind w:left="1080" w:hanging="1080"/>
      </w:pPr>
      <w:rPr>
        <w:b w:val="0"/>
        <w:i w:val="0"/>
        <w:caps w:val="0"/>
        <w:smallCaps w:val="0"/>
        <w:vanish w:val="0"/>
        <w:u w:val="none"/>
      </w:rPr>
    </w:lvl>
    <w:lvl w:ilvl="8">
      <w:start w:val="1"/>
      <w:numFmt w:val="decimal"/>
      <w:lvlText w:val="%5.%6.%7.%8.%9"/>
      <w:lvlJc w:val="left"/>
      <w:pPr>
        <w:tabs>
          <w:tab w:val="num" w:pos="1080"/>
        </w:tabs>
        <w:ind w:left="1080" w:hanging="1080"/>
      </w:pPr>
      <w:rPr>
        <w:b w:val="0"/>
        <w:i w:val="0"/>
        <w:caps w:val="0"/>
        <w:smallCaps w:val="0"/>
        <w:vanish w:val="0"/>
        <w:u w:val="none"/>
      </w:rPr>
    </w:lvl>
  </w:abstractNum>
  <w:abstractNum w:abstractNumId="53" w15:restartNumberingAfterBreak="0">
    <w:nsid w:val="79407179"/>
    <w:multiLevelType w:val="hybridMultilevel"/>
    <w:tmpl w:val="9CFE4518"/>
    <w:lvl w:ilvl="0" w:tplc="13DC5314">
      <w:numFmt w:val="bullet"/>
      <w:lvlText w:val="-"/>
      <w:lvlJc w:val="left"/>
      <w:pPr>
        <w:ind w:left="720" w:hanging="360"/>
      </w:pPr>
      <w:rPr>
        <w:rFonts w:ascii="Mute" w:eastAsia="Times New Roman" w:hAnsi="Mute"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4" w15:restartNumberingAfterBreak="0">
    <w:nsid w:val="7AD646DA"/>
    <w:multiLevelType w:val="multilevel"/>
    <w:tmpl w:val="B2A4F236"/>
    <w:name w:val="SAppHeadingNumberRep"/>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upperLetter"/>
      <w:lvlText w:val="Appendix: %5."/>
      <w:lvlJc w:val="left"/>
      <w:pPr>
        <w:tabs>
          <w:tab w:val="num" w:pos="0"/>
        </w:tabs>
        <w:ind w:left="0" w:firstLine="0"/>
      </w:pPr>
      <w:rPr>
        <w:b w:val="0"/>
        <w:i w:val="0"/>
        <w:caps w:val="0"/>
        <w:smallCaps w:val="0"/>
        <w:vanish w:val="0"/>
        <w:u w:val="none"/>
      </w:rPr>
    </w:lvl>
    <w:lvl w:ilvl="5">
      <w:start w:val="1"/>
      <w:numFmt w:val="decimal"/>
      <w:lvlText w:val="%5.%6."/>
      <w:lvlJc w:val="left"/>
      <w:pPr>
        <w:tabs>
          <w:tab w:val="num" w:pos="840"/>
        </w:tabs>
        <w:ind w:left="840" w:hanging="840"/>
      </w:pPr>
      <w:rPr>
        <w:b w:val="0"/>
        <w:i w:val="0"/>
        <w:caps w:val="0"/>
        <w:smallCaps w:val="0"/>
        <w:vanish w:val="0"/>
        <w:u w:val="none"/>
      </w:rPr>
    </w:lvl>
    <w:lvl w:ilvl="6">
      <w:start w:val="1"/>
      <w:numFmt w:val="decimal"/>
      <w:lvlText w:val="%5.%6.%7."/>
      <w:lvlJc w:val="left"/>
      <w:pPr>
        <w:tabs>
          <w:tab w:val="num" w:pos="1080"/>
        </w:tabs>
        <w:ind w:left="1080" w:hanging="1080"/>
      </w:pPr>
      <w:rPr>
        <w:b w:val="0"/>
        <w:i w:val="0"/>
        <w:caps w:val="0"/>
        <w:smallCaps w:val="0"/>
        <w:vanish w:val="0"/>
        <w:u w:val="none"/>
      </w:rPr>
    </w:lvl>
    <w:lvl w:ilvl="7">
      <w:start w:val="1"/>
      <w:numFmt w:val="decimal"/>
      <w:lvlText w:val="%5.%6.%7.%8."/>
      <w:lvlJc w:val="left"/>
      <w:pPr>
        <w:tabs>
          <w:tab w:val="num" w:pos="1080"/>
        </w:tabs>
        <w:ind w:left="1080" w:hanging="1080"/>
      </w:pPr>
      <w:rPr>
        <w:b w:val="0"/>
        <w:i w:val="0"/>
        <w:caps w:val="0"/>
        <w:smallCaps w:val="0"/>
        <w:vanish w:val="0"/>
        <w:u w:val="none"/>
      </w:rPr>
    </w:lvl>
    <w:lvl w:ilvl="8">
      <w:start w:val="1"/>
      <w:numFmt w:val="decimal"/>
      <w:lvlText w:val="%5.%6.%7.%8.%9"/>
      <w:lvlJc w:val="left"/>
      <w:pPr>
        <w:tabs>
          <w:tab w:val="num" w:pos="1080"/>
        </w:tabs>
        <w:ind w:left="1080" w:hanging="1080"/>
      </w:pPr>
      <w:rPr>
        <w:b w:val="0"/>
        <w:i w:val="0"/>
        <w:caps w:val="0"/>
        <w:smallCaps w:val="0"/>
        <w:vanish w:val="0"/>
        <w:u w:val="none"/>
      </w:rPr>
    </w:lvl>
  </w:abstractNum>
  <w:abstractNum w:abstractNumId="55" w15:restartNumberingAfterBreak="0">
    <w:nsid w:val="7C8D7FA2"/>
    <w:multiLevelType w:val="hybridMultilevel"/>
    <w:tmpl w:val="5A3AEF5E"/>
    <w:lvl w:ilvl="0" w:tplc="81505CEA">
      <w:start w:val="1"/>
      <w:numFmt w:val="bullet"/>
      <w:lvlText w:val="•"/>
      <w:lvlJc w:val="left"/>
      <w:pPr>
        <w:tabs>
          <w:tab w:val="num" w:pos="720"/>
        </w:tabs>
        <w:ind w:left="720" w:hanging="360"/>
      </w:pPr>
      <w:rPr>
        <w:rFonts w:ascii="Arial" w:hAnsi="Arial" w:hint="default"/>
      </w:rPr>
    </w:lvl>
    <w:lvl w:ilvl="1" w:tplc="184677BC">
      <w:start w:val="1"/>
      <w:numFmt w:val="bullet"/>
      <w:lvlText w:val="•"/>
      <w:lvlJc w:val="left"/>
      <w:pPr>
        <w:tabs>
          <w:tab w:val="num" w:pos="1440"/>
        </w:tabs>
        <w:ind w:left="1440" w:hanging="360"/>
      </w:pPr>
      <w:rPr>
        <w:rFonts w:ascii="Arial" w:hAnsi="Arial" w:hint="default"/>
      </w:rPr>
    </w:lvl>
    <w:lvl w:ilvl="2" w:tplc="EDF0BCEA" w:tentative="1">
      <w:start w:val="1"/>
      <w:numFmt w:val="bullet"/>
      <w:lvlText w:val="•"/>
      <w:lvlJc w:val="left"/>
      <w:pPr>
        <w:tabs>
          <w:tab w:val="num" w:pos="2160"/>
        </w:tabs>
        <w:ind w:left="2160" w:hanging="360"/>
      </w:pPr>
      <w:rPr>
        <w:rFonts w:ascii="Arial" w:hAnsi="Arial" w:hint="default"/>
      </w:rPr>
    </w:lvl>
    <w:lvl w:ilvl="3" w:tplc="E264D7CC" w:tentative="1">
      <w:start w:val="1"/>
      <w:numFmt w:val="bullet"/>
      <w:lvlText w:val="•"/>
      <w:lvlJc w:val="left"/>
      <w:pPr>
        <w:tabs>
          <w:tab w:val="num" w:pos="2880"/>
        </w:tabs>
        <w:ind w:left="2880" w:hanging="360"/>
      </w:pPr>
      <w:rPr>
        <w:rFonts w:ascii="Arial" w:hAnsi="Arial" w:hint="default"/>
      </w:rPr>
    </w:lvl>
    <w:lvl w:ilvl="4" w:tplc="35DA3D10" w:tentative="1">
      <w:start w:val="1"/>
      <w:numFmt w:val="bullet"/>
      <w:lvlText w:val="•"/>
      <w:lvlJc w:val="left"/>
      <w:pPr>
        <w:tabs>
          <w:tab w:val="num" w:pos="3600"/>
        </w:tabs>
        <w:ind w:left="3600" w:hanging="360"/>
      </w:pPr>
      <w:rPr>
        <w:rFonts w:ascii="Arial" w:hAnsi="Arial" w:hint="default"/>
      </w:rPr>
    </w:lvl>
    <w:lvl w:ilvl="5" w:tplc="0C742D48" w:tentative="1">
      <w:start w:val="1"/>
      <w:numFmt w:val="bullet"/>
      <w:lvlText w:val="•"/>
      <w:lvlJc w:val="left"/>
      <w:pPr>
        <w:tabs>
          <w:tab w:val="num" w:pos="4320"/>
        </w:tabs>
        <w:ind w:left="4320" w:hanging="360"/>
      </w:pPr>
      <w:rPr>
        <w:rFonts w:ascii="Arial" w:hAnsi="Arial" w:hint="default"/>
      </w:rPr>
    </w:lvl>
    <w:lvl w:ilvl="6" w:tplc="A72A8228" w:tentative="1">
      <w:start w:val="1"/>
      <w:numFmt w:val="bullet"/>
      <w:lvlText w:val="•"/>
      <w:lvlJc w:val="left"/>
      <w:pPr>
        <w:tabs>
          <w:tab w:val="num" w:pos="5040"/>
        </w:tabs>
        <w:ind w:left="5040" w:hanging="360"/>
      </w:pPr>
      <w:rPr>
        <w:rFonts w:ascii="Arial" w:hAnsi="Arial" w:hint="default"/>
      </w:rPr>
    </w:lvl>
    <w:lvl w:ilvl="7" w:tplc="DC84711A" w:tentative="1">
      <w:start w:val="1"/>
      <w:numFmt w:val="bullet"/>
      <w:lvlText w:val="•"/>
      <w:lvlJc w:val="left"/>
      <w:pPr>
        <w:tabs>
          <w:tab w:val="num" w:pos="5760"/>
        </w:tabs>
        <w:ind w:left="5760" w:hanging="360"/>
      </w:pPr>
      <w:rPr>
        <w:rFonts w:ascii="Arial" w:hAnsi="Arial" w:hint="default"/>
      </w:rPr>
    </w:lvl>
    <w:lvl w:ilvl="8" w:tplc="54B66510"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7CE23775"/>
    <w:multiLevelType w:val="hybridMultilevel"/>
    <w:tmpl w:val="78A4C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DDD5252"/>
    <w:multiLevelType w:val="hybridMultilevel"/>
    <w:tmpl w:val="9B405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num>
  <w:num w:numId="13">
    <w:abstractNumId w:val="16"/>
  </w:num>
  <w:num w:numId="14">
    <w:abstractNumId w:val="16"/>
  </w:num>
  <w:num w:numId="15">
    <w:abstractNumId w:val="49"/>
  </w:num>
  <w:num w:numId="16">
    <w:abstractNumId w:val="47"/>
  </w:num>
  <w:num w:numId="17">
    <w:abstractNumId w:val="12"/>
  </w:num>
  <w:num w:numId="18">
    <w:abstractNumId w:val="18"/>
  </w:num>
  <w:num w:numId="19">
    <w:abstractNumId w:val="42"/>
  </w:num>
  <w:num w:numId="20">
    <w:abstractNumId w:val="50"/>
  </w:num>
  <w:num w:numId="21">
    <w:abstractNumId w:val="48"/>
  </w:num>
  <w:num w:numId="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51"/>
  </w:num>
  <w:num w:numId="25">
    <w:abstractNumId w:val="35"/>
  </w:num>
  <w:num w:numId="26">
    <w:abstractNumId w:val="24"/>
  </w:num>
  <w:num w:numId="27">
    <w:abstractNumId w:val="46"/>
  </w:num>
  <w:num w:numId="28">
    <w:abstractNumId w:val="30"/>
  </w:num>
  <w:num w:numId="29">
    <w:abstractNumId w:val="14"/>
  </w:num>
  <w:num w:numId="30">
    <w:abstractNumId w:val="57"/>
  </w:num>
  <w:num w:numId="31">
    <w:abstractNumId w:val="45"/>
  </w:num>
  <w:num w:numId="32">
    <w:abstractNumId w:val="11"/>
  </w:num>
  <w:num w:numId="33">
    <w:abstractNumId w:val="19"/>
  </w:num>
  <w:num w:numId="34">
    <w:abstractNumId w:val="33"/>
  </w:num>
  <w:num w:numId="35">
    <w:abstractNumId w:val="22"/>
  </w:num>
  <w:num w:numId="36">
    <w:abstractNumId w:val="28"/>
  </w:num>
  <w:num w:numId="37">
    <w:abstractNumId w:val="55"/>
  </w:num>
  <w:num w:numId="38">
    <w:abstractNumId w:val="41"/>
  </w:num>
  <w:num w:numId="39">
    <w:abstractNumId w:val="26"/>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53"/>
  </w:num>
  <w:num w:numId="43">
    <w:abstractNumId w:val="21"/>
  </w:num>
  <w:num w:numId="44">
    <w:abstractNumId w:val="36"/>
  </w:num>
  <w:num w:numId="45">
    <w:abstractNumId w:val="39"/>
  </w:num>
  <w:num w:numId="46">
    <w:abstractNumId w:val="15"/>
  </w:num>
  <w:num w:numId="47">
    <w:abstractNumId w:val="29"/>
  </w:num>
  <w:num w:numId="48">
    <w:abstractNumId w:val="34"/>
  </w:num>
  <w:num w:numId="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num>
  <w:num w:numId="51">
    <w:abstractNumId w:val="37"/>
  </w:num>
  <w:num w:numId="52">
    <w:abstractNumId w:val="10"/>
  </w:num>
  <w:num w:numId="53">
    <w:abstractNumId w:val="27"/>
  </w:num>
  <w:num w:numId="54">
    <w:abstractNumId w:val="12"/>
  </w:num>
  <w:num w:numId="55">
    <w:abstractNumId w:val="12"/>
  </w:num>
  <w:num w:numId="56">
    <w:abstractNumId w:val="56"/>
  </w:num>
  <w:num w:numId="57">
    <w:abstractNumId w:val="13"/>
  </w:num>
  <w:num w:numId="58">
    <w:abstractNumId w:val="23"/>
  </w:num>
  <w:num w:numId="59">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360"/>
  <w:hyphenationZone w:val="425"/>
  <w:doNotHyphenateCaps/>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4B"/>
    <w:rsid w:val="00001F81"/>
    <w:rsid w:val="000071F3"/>
    <w:rsid w:val="000072D8"/>
    <w:rsid w:val="000078A6"/>
    <w:rsid w:val="00010E00"/>
    <w:rsid w:val="00011D05"/>
    <w:rsid w:val="00015986"/>
    <w:rsid w:val="00017217"/>
    <w:rsid w:val="00017316"/>
    <w:rsid w:val="00021C18"/>
    <w:rsid w:val="00022854"/>
    <w:rsid w:val="0002764D"/>
    <w:rsid w:val="00035D7D"/>
    <w:rsid w:val="00036478"/>
    <w:rsid w:val="000405BC"/>
    <w:rsid w:val="0004561F"/>
    <w:rsid w:val="00054EBF"/>
    <w:rsid w:val="00056043"/>
    <w:rsid w:val="00060E77"/>
    <w:rsid w:val="00066B89"/>
    <w:rsid w:val="00067F3E"/>
    <w:rsid w:val="00075CE5"/>
    <w:rsid w:val="00083645"/>
    <w:rsid w:val="000A5CC4"/>
    <w:rsid w:val="000A7310"/>
    <w:rsid w:val="000A7B9F"/>
    <w:rsid w:val="000B1803"/>
    <w:rsid w:val="000B78EE"/>
    <w:rsid w:val="000C2D38"/>
    <w:rsid w:val="000C6922"/>
    <w:rsid w:val="000D4095"/>
    <w:rsid w:val="000D553C"/>
    <w:rsid w:val="000D7161"/>
    <w:rsid w:val="000E0B29"/>
    <w:rsid w:val="000E0C85"/>
    <w:rsid w:val="000E1FC3"/>
    <w:rsid w:val="000E239B"/>
    <w:rsid w:val="000E6BD8"/>
    <w:rsid w:val="000F16C0"/>
    <w:rsid w:val="00103400"/>
    <w:rsid w:val="00110AED"/>
    <w:rsid w:val="00116A02"/>
    <w:rsid w:val="00121041"/>
    <w:rsid w:val="00124215"/>
    <w:rsid w:val="001247C4"/>
    <w:rsid w:val="00133104"/>
    <w:rsid w:val="00140FBA"/>
    <w:rsid w:val="00141888"/>
    <w:rsid w:val="00144F34"/>
    <w:rsid w:val="00146B93"/>
    <w:rsid w:val="00150A45"/>
    <w:rsid w:val="001521A3"/>
    <w:rsid w:val="00153765"/>
    <w:rsid w:val="00160F51"/>
    <w:rsid w:val="00171E6D"/>
    <w:rsid w:val="0017298B"/>
    <w:rsid w:val="001851C8"/>
    <w:rsid w:val="0018616C"/>
    <w:rsid w:val="00193828"/>
    <w:rsid w:val="0019453C"/>
    <w:rsid w:val="00196052"/>
    <w:rsid w:val="001A071F"/>
    <w:rsid w:val="001A114E"/>
    <w:rsid w:val="001B29A8"/>
    <w:rsid w:val="001C02EC"/>
    <w:rsid w:val="001C0309"/>
    <w:rsid w:val="001C0C92"/>
    <w:rsid w:val="001C6157"/>
    <w:rsid w:val="001D1273"/>
    <w:rsid w:val="001D1DA9"/>
    <w:rsid w:val="001D3A26"/>
    <w:rsid w:val="001E08C5"/>
    <w:rsid w:val="0021344E"/>
    <w:rsid w:val="00215A56"/>
    <w:rsid w:val="002230AC"/>
    <w:rsid w:val="0023138C"/>
    <w:rsid w:val="002344C5"/>
    <w:rsid w:val="0024133B"/>
    <w:rsid w:val="00245957"/>
    <w:rsid w:val="00250177"/>
    <w:rsid w:val="00251805"/>
    <w:rsid w:val="00251C75"/>
    <w:rsid w:val="00252359"/>
    <w:rsid w:val="00252732"/>
    <w:rsid w:val="00271E67"/>
    <w:rsid w:val="00273709"/>
    <w:rsid w:val="002775CB"/>
    <w:rsid w:val="00284097"/>
    <w:rsid w:val="00286B80"/>
    <w:rsid w:val="00287E8E"/>
    <w:rsid w:val="0029123F"/>
    <w:rsid w:val="00296155"/>
    <w:rsid w:val="002A1DD3"/>
    <w:rsid w:val="002B4562"/>
    <w:rsid w:val="002B64A5"/>
    <w:rsid w:val="002C07E1"/>
    <w:rsid w:val="002C1B41"/>
    <w:rsid w:val="002C31EA"/>
    <w:rsid w:val="002C39FC"/>
    <w:rsid w:val="002C4A96"/>
    <w:rsid w:val="002C6AC2"/>
    <w:rsid w:val="002D1AC6"/>
    <w:rsid w:val="002D2FEF"/>
    <w:rsid w:val="002D316D"/>
    <w:rsid w:val="002D3A09"/>
    <w:rsid w:val="002E54DA"/>
    <w:rsid w:val="002E69BC"/>
    <w:rsid w:val="002F2F4B"/>
    <w:rsid w:val="002F4C99"/>
    <w:rsid w:val="002F7B93"/>
    <w:rsid w:val="002F7C22"/>
    <w:rsid w:val="00305959"/>
    <w:rsid w:val="003074DB"/>
    <w:rsid w:val="00314316"/>
    <w:rsid w:val="003157F4"/>
    <w:rsid w:val="00315A07"/>
    <w:rsid w:val="00324B06"/>
    <w:rsid w:val="00330552"/>
    <w:rsid w:val="0034096A"/>
    <w:rsid w:val="003454F3"/>
    <w:rsid w:val="0035235A"/>
    <w:rsid w:val="00354DB1"/>
    <w:rsid w:val="00367E58"/>
    <w:rsid w:val="00370C13"/>
    <w:rsid w:val="003739CE"/>
    <w:rsid w:val="00375DC0"/>
    <w:rsid w:val="00375FCD"/>
    <w:rsid w:val="00376E29"/>
    <w:rsid w:val="00383181"/>
    <w:rsid w:val="00383434"/>
    <w:rsid w:val="0038374A"/>
    <w:rsid w:val="00396B61"/>
    <w:rsid w:val="003A1165"/>
    <w:rsid w:val="003A2EE8"/>
    <w:rsid w:val="003A3794"/>
    <w:rsid w:val="003A6B03"/>
    <w:rsid w:val="003B5E9E"/>
    <w:rsid w:val="003C717C"/>
    <w:rsid w:val="003D14D1"/>
    <w:rsid w:val="003D3371"/>
    <w:rsid w:val="003D443D"/>
    <w:rsid w:val="003D5B20"/>
    <w:rsid w:val="003D702C"/>
    <w:rsid w:val="003E2139"/>
    <w:rsid w:val="003E6434"/>
    <w:rsid w:val="003E7741"/>
    <w:rsid w:val="003F6569"/>
    <w:rsid w:val="00404580"/>
    <w:rsid w:val="00407347"/>
    <w:rsid w:val="0041275E"/>
    <w:rsid w:val="00415BE2"/>
    <w:rsid w:val="00416BD1"/>
    <w:rsid w:val="004216C1"/>
    <w:rsid w:val="00421EC6"/>
    <w:rsid w:val="004225F4"/>
    <w:rsid w:val="00422D1F"/>
    <w:rsid w:val="004273E6"/>
    <w:rsid w:val="00431469"/>
    <w:rsid w:val="00434643"/>
    <w:rsid w:val="004356BB"/>
    <w:rsid w:val="004402B5"/>
    <w:rsid w:val="004403A5"/>
    <w:rsid w:val="00441937"/>
    <w:rsid w:val="00456351"/>
    <w:rsid w:val="00456631"/>
    <w:rsid w:val="00462FEF"/>
    <w:rsid w:val="0046422A"/>
    <w:rsid w:val="0047143F"/>
    <w:rsid w:val="00473F56"/>
    <w:rsid w:val="00481C00"/>
    <w:rsid w:val="004924D1"/>
    <w:rsid w:val="004A0A45"/>
    <w:rsid w:val="004A20F8"/>
    <w:rsid w:val="004A2C7E"/>
    <w:rsid w:val="004A3CC9"/>
    <w:rsid w:val="004A4240"/>
    <w:rsid w:val="004A68C5"/>
    <w:rsid w:val="004B3F73"/>
    <w:rsid w:val="004B4DE6"/>
    <w:rsid w:val="004E0FBB"/>
    <w:rsid w:val="004E2131"/>
    <w:rsid w:val="004F05B0"/>
    <w:rsid w:val="004F6134"/>
    <w:rsid w:val="005019D2"/>
    <w:rsid w:val="00511815"/>
    <w:rsid w:val="00513C85"/>
    <w:rsid w:val="00514541"/>
    <w:rsid w:val="005156F8"/>
    <w:rsid w:val="00516BAE"/>
    <w:rsid w:val="0051741F"/>
    <w:rsid w:val="00521871"/>
    <w:rsid w:val="0052550D"/>
    <w:rsid w:val="00530098"/>
    <w:rsid w:val="00544719"/>
    <w:rsid w:val="005456A2"/>
    <w:rsid w:val="0054570D"/>
    <w:rsid w:val="00546344"/>
    <w:rsid w:val="005504C3"/>
    <w:rsid w:val="00566698"/>
    <w:rsid w:val="005724E8"/>
    <w:rsid w:val="00577AF0"/>
    <w:rsid w:val="00581A89"/>
    <w:rsid w:val="00581DFE"/>
    <w:rsid w:val="00585859"/>
    <w:rsid w:val="005A1254"/>
    <w:rsid w:val="005A137C"/>
    <w:rsid w:val="005A1F26"/>
    <w:rsid w:val="005A44DB"/>
    <w:rsid w:val="005A5BDC"/>
    <w:rsid w:val="005A7D29"/>
    <w:rsid w:val="005B0DF1"/>
    <w:rsid w:val="005B12A2"/>
    <w:rsid w:val="005B3DA9"/>
    <w:rsid w:val="005C5533"/>
    <w:rsid w:val="005D1D18"/>
    <w:rsid w:val="005D1D9C"/>
    <w:rsid w:val="005D71F0"/>
    <w:rsid w:val="005E1C5B"/>
    <w:rsid w:val="005E1F05"/>
    <w:rsid w:val="005E2E81"/>
    <w:rsid w:val="005E3734"/>
    <w:rsid w:val="005E4E24"/>
    <w:rsid w:val="005E5B46"/>
    <w:rsid w:val="005F0FBB"/>
    <w:rsid w:val="005F1F59"/>
    <w:rsid w:val="005F2B29"/>
    <w:rsid w:val="005F63FD"/>
    <w:rsid w:val="005F75B4"/>
    <w:rsid w:val="005F773A"/>
    <w:rsid w:val="00600935"/>
    <w:rsid w:val="00603598"/>
    <w:rsid w:val="00603AF1"/>
    <w:rsid w:val="00605E1B"/>
    <w:rsid w:val="00610018"/>
    <w:rsid w:val="00611ED0"/>
    <w:rsid w:val="00621DBA"/>
    <w:rsid w:val="006226AE"/>
    <w:rsid w:val="0062731D"/>
    <w:rsid w:val="00634758"/>
    <w:rsid w:val="00642EBF"/>
    <w:rsid w:val="006449BE"/>
    <w:rsid w:val="00645F8F"/>
    <w:rsid w:val="0065089C"/>
    <w:rsid w:val="006513F8"/>
    <w:rsid w:val="00657443"/>
    <w:rsid w:val="00663510"/>
    <w:rsid w:val="0066351B"/>
    <w:rsid w:val="00667E06"/>
    <w:rsid w:val="006709BE"/>
    <w:rsid w:val="00675965"/>
    <w:rsid w:val="00680CDD"/>
    <w:rsid w:val="006814D1"/>
    <w:rsid w:val="00691A8D"/>
    <w:rsid w:val="00693EB8"/>
    <w:rsid w:val="00697474"/>
    <w:rsid w:val="006A78FF"/>
    <w:rsid w:val="006B143B"/>
    <w:rsid w:val="006B2AB7"/>
    <w:rsid w:val="006D26A4"/>
    <w:rsid w:val="006D2E20"/>
    <w:rsid w:val="006D332B"/>
    <w:rsid w:val="006D3DBF"/>
    <w:rsid w:val="006D7BF5"/>
    <w:rsid w:val="006E63F6"/>
    <w:rsid w:val="006F196F"/>
    <w:rsid w:val="006F312B"/>
    <w:rsid w:val="006F4AD5"/>
    <w:rsid w:val="0070042A"/>
    <w:rsid w:val="00704E13"/>
    <w:rsid w:val="00710BCB"/>
    <w:rsid w:val="0071568F"/>
    <w:rsid w:val="0073387E"/>
    <w:rsid w:val="00733EB6"/>
    <w:rsid w:val="007356E2"/>
    <w:rsid w:val="00745CA4"/>
    <w:rsid w:val="0075394E"/>
    <w:rsid w:val="007555D6"/>
    <w:rsid w:val="0075688D"/>
    <w:rsid w:val="00756B72"/>
    <w:rsid w:val="0076117B"/>
    <w:rsid w:val="00766CB1"/>
    <w:rsid w:val="00767043"/>
    <w:rsid w:val="007714F1"/>
    <w:rsid w:val="00781E5D"/>
    <w:rsid w:val="00791950"/>
    <w:rsid w:val="00793D6E"/>
    <w:rsid w:val="007A139F"/>
    <w:rsid w:val="007A31C7"/>
    <w:rsid w:val="007A52E2"/>
    <w:rsid w:val="007A7AC9"/>
    <w:rsid w:val="007B0F9E"/>
    <w:rsid w:val="007B22E4"/>
    <w:rsid w:val="007B4997"/>
    <w:rsid w:val="007B6768"/>
    <w:rsid w:val="007C3424"/>
    <w:rsid w:val="007D35FC"/>
    <w:rsid w:val="007D5B7A"/>
    <w:rsid w:val="007D5F45"/>
    <w:rsid w:val="007E3B8F"/>
    <w:rsid w:val="007E4366"/>
    <w:rsid w:val="007E4F6D"/>
    <w:rsid w:val="00801535"/>
    <w:rsid w:val="00802693"/>
    <w:rsid w:val="008064BF"/>
    <w:rsid w:val="00810D9F"/>
    <w:rsid w:val="0081215E"/>
    <w:rsid w:val="00815D43"/>
    <w:rsid w:val="008272FF"/>
    <w:rsid w:val="00827652"/>
    <w:rsid w:val="00831084"/>
    <w:rsid w:val="00837C93"/>
    <w:rsid w:val="008403A7"/>
    <w:rsid w:val="008422E6"/>
    <w:rsid w:val="008443C3"/>
    <w:rsid w:val="00844AD9"/>
    <w:rsid w:val="0085040A"/>
    <w:rsid w:val="00850ADD"/>
    <w:rsid w:val="00855279"/>
    <w:rsid w:val="00855FDE"/>
    <w:rsid w:val="00857E38"/>
    <w:rsid w:val="00857ECF"/>
    <w:rsid w:val="00861DAA"/>
    <w:rsid w:val="00865BC0"/>
    <w:rsid w:val="0086619D"/>
    <w:rsid w:val="00875E18"/>
    <w:rsid w:val="00887D9F"/>
    <w:rsid w:val="008A06FB"/>
    <w:rsid w:val="008A588E"/>
    <w:rsid w:val="008D61A6"/>
    <w:rsid w:val="008E13A9"/>
    <w:rsid w:val="008E517E"/>
    <w:rsid w:val="008E5B62"/>
    <w:rsid w:val="008F320D"/>
    <w:rsid w:val="00900786"/>
    <w:rsid w:val="00900EC1"/>
    <w:rsid w:val="009013D6"/>
    <w:rsid w:val="00903EEA"/>
    <w:rsid w:val="00913929"/>
    <w:rsid w:val="009170C8"/>
    <w:rsid w:val="00920867"/>
    <w:rsid w:val="00921D66"/>
    <w:rsid w:val="00922F50"/>
    <w:rsid w:val="009235E0"/>
    <w:rsid w:val="00923D7E"/>
    <w:rsid w:val="00923EAA"/>
    <w:rsid w:val="0092443A"/>
    <w:rsid w:val="00925E10"/>
    <w:rsid w:val="00925F86"/>
    <w:rsid w:val="009275FC"/>
    <w:rsid w:val="0093176E"/>
    <w:rsid w:val="00934950"/>
    <w:rsid w:val="00936830"/>
    <w:rsid w:val="0094541D"/>
    <w:rsid w:val="0095109C"/>
    <w:rsid w:val="0095235C"/>
    <w:rsid w:val="009555D5"/>
    <w:rsid w:val="00961F2A"/>
    <w:rsid w:val="00962BC6"/>
    <w:rsid w:val="00962C60"/>
    <w:rsid w:val="0096514B"/>
    <w:rsid w:val="00966885"/>
    <w:rsid w:val="00973636"/>
    <w:rsid w:val="009744F7"/>
    <w:rsid w:val="00980C94"/>
    <w:rsid w:val="009817E5"/>
    <w:rsid w:val="00983D70"/>
    <w:rsid w:val="00993B03"/>
    <w:rsid w:val="009A0221"/>
    <w:rsid w:val="009A2E54"/>
    <w:rsid w:val="009A6456"/>
    <w:rsid w:val="009B0642"/>
    <w:rsid w:val="009B0D9C"/>
    <w:rsid w:val="009B1905"/>
    <w:rsid w:val="009B6451"/>
    <w:rsid w:val="009C7273"/>
    <w:rsid w:val="009E0AA7"/>
    <w:rsid w:val="009F2911"/>
    <w:rsid w:val="009F655F"/>
    <w:rsid w:val="009F79F5"/>
    <w:rsid w:val="00A056AE"/>
    <w:rsid w:val="00A1449B"/>
    <w:rsid w:val="00A32241"/>
    <w:rsid w:val="00A432C7"/>
    <w:rsid w:val="00A457B0"/>
    <w:rsid w:val="00A46AFF"/>
    <w:rsid w:val="00A47A86"/>
    <w:rsid w:val="00A53CD9"/>
    <w:rsid w:val="00A548E3"/>
    <w:rsid w:val="00A5597D"/>
    <w:rsid w:val="00A608D7"/>
    <w:rsid w:val="00A652A5"/>
    <w:rsid w:val="00A70183"/>
    <w:rsid w:val="00A71653"/>
    <w:rsid w:val="00A725C3"/>
    <w:rsid w:val="00A730B8"/>
    <w:rsid w:val="00A75108"/>
    <w:rsid w:val="00A75198"/>
    <w:rsid w:val="00A75399"/>
    <w:rsid w:val="00A76F3D"/>
    <w:rsid w:val="00A84F4B"/>
    <w:rsid w:val="00A864F0"/>
    <w:rsid w:val="00A93026"/>
    <w:rsid w:val="00AA054F"/>
    <w:rsid w:val="00AA1116"/>
    <w:rsid w:val="00AA5039"/>
    <w:rsid w:val="00AA5F82"/>
    <w:rsid w:val="00AB487C"/>
    <w:rsid w:val="00AC3668"/>
    <w:rsid w:val="00AC3674"/>
    <w:rsid w:val="00AC3AC5"/>
    <w:rsid w:val="00AC78F6"/>
    <w:rsid w:val="00AD0BDC"/>
    <w:rsid w:val="00AD3393"/>
    <w:rsid w:val="00AD5CE4"/>
    <w:rsid w:val="00AE4EE1"/>
    <w:rsid w:val="00AF31E7"/>
    <w:rsid w:val="00AF620A"/>
    <w:rsid w:val="00B02DC9"/>
    <w:rsid w:val="00B0484D"/>
    <w:rsid w:val="00B05D51"/>
    <w:rsid w:val="00B0702F"/>
    <w:rsid w:val="00B07C96"/>
    <w:rsid w:val="00B14FDD"/>
    <w:rsid w:val="00B20D8B"/>
    <w:rsid w:val="00B2246D"/>
    <w:rsid w:val="00B234FA"/>
    <w:rsid w:val="00B30DCE"/>
    <w:rsid w:val="00B31122"/>
    <w:rsid w:val="00B36A2B"/>
    <w:rsid w:val="00B464E3"/>
    <w:rsid w:val="00B4759B"/>
    <w:rsid w:val="00B502B3"/>
    <w:rsid w:val="00B504BB"/>
    <w:rsid w:val="00B537B3"/>
    <w:rsid w:val="00B575BE"/>
    <w:rsid w:val="00B730F3"/>
    <w:rsid w:val="00B7377C"/>
    <w:rsid w:val="00B7574E"/>
    <w:rsid w:val="00B76A72"/>
    <w:rsid w:val="00B82D01"/>
    <w:rsid w:val="00B87E08"/>
    <w:rsid w:val="00B922E1"/>
    <w:rsid w:val="00B93D06"/>
    <w:rsid w:val="00B97008"/>
    <w:rsid w:val="00BA04C2"/>
    <w:rsid w:val="00BA1A32"/>
    <w:rsid w:val="00BA3417"/>
    <w:rsid w:val="00BA4ACE"/>
    <w:rsid w:val="00BA50BC"/>
    <w:rsid w:val="00BA6456"/>
    <w:rsid w:val="00BA7241"/>
    <w:rsid w:val="00BB406C"/>
    <w:rsid w:val="00BB7AE8"/>
    <w:rsid w:val="00BC0363"/>
    <w:rsid w:val="00BC77C9"/>
    <w:rsid w:val="00BD473E"/>
    <w:rsid w:val="00BD606C"/>
    <w:rsid w:val="00BD693C"/>
    <w:rsid w:val="00BD6D4B"/>
    <w:rsid w:val="00BE2401"/>
    <w:rsid w:val="00BE5D91"/>
    <w:rsid w:val="00BF05FC"/>
    <w:rsid w:val="00BF10D3"/>
    <w:rsid w:val="00BF328B"/>
    <w:rsid w:val="00BF6C28"/>
    <w:rsid w:val="00C00181"/>
    <w:rsid w:val="00C01A65"/>
    <w:rsid w:val="00C02BAD"/>
    <w:rsid w:val="00C02CCC"/>
    <w:rsid w:val="00C12790"/>
    <w:rsid w:val="00C14083"/>
    <w:rsid w:val="00C249FA"/>
    <w:rsid w:val="00C301BC"/>
    <w:rsid w:val="00C31DBD"/>
    <w:rsid w:val="00C356C6"/>
    <w:rsid w:val="00C42B99"/>
    <w:rsid w:val="00C42E19"/>
    <w:rsid w:val="00C473BD"/>
    <w:rsid w:val="00C5490F"/>
    <w:rsid w:val="00C560F7"/>
    <w:rsid w:val="00C60BCB"/>
    <w:rsid w:val="00C72EA9"/>
    <w:rsid w:val="00C734C4"/>
    <w:rsid w:val="00C8033D"/>
    <w:rsid w:val="00C8631B"/>
    <w:rsid w:val="00C909B8"/>
    <w:rsid w:val="00C90BB6"/>
    <w:rsid w:val="00C94CEE"/>
    <w:rsid w:val="00CA5187"/>
    <w:rsid w:val="00CA52FA"/>
    <w:rsid w:val="00CB0191"/>
    <w:rsid w:val="00CB079A"/>
    <w:rsid w:val="00CB4DBE"/>
    <w:rsid w:val="00CB629D"/>
    <w:rsid w:val="00CC03F7"/>
    <w:rsid w:val="00CC5F8D"/>
    <w:rsid w:val="00CC6517"/>
    <w:rsid w:val="00CD25E1"/>
    <w:rsid w:val="00CD5726"/>
    <w:rsid w:val="00CD5AFE"/>
    <w:rsid w:val="00CE06AD"/>
    <w:rsid w:val="00CE0B60"/>
    <w:rsid w:val="00CE2A59"/>
    <w:rsid w:val="00CF1277"/>
    <w:rsid w:val="00CF2194"/>
    <w:rsid w:val="00CF37A7"/>
    <w:rsid w:val="00CF3EAD"/>
    <w:rsid w:val="00CF6524"/>
    <w:rsid w:val="00D0022C"/>
    <w:rsid w:val="00D06194"/>
    <w:rsid w:val="00D06B04"/>
    <w:rsid w:val="00D10586"/>
    <w:rsid w:val="00D1174B"/>
    <w:rsid w:val="00D1610C"/>
    <w:rsid w:val="00D16AFA"/>
    <w:rsid w:val="00D1797F"/>
    <w:rsid w:val="00D17DE6"/>
    <w:rsid w:val="00D17F8D"/>
    <w:rsid w:val="00D22CE3"/>
    <w:rsid w:val="00D24894"/>
    <w:rsid w:val="00D26A68"/>
    <w:rsid w:val="00D30C03"/>
    <w:rsid w:val="00D30D7B"/>
    <w:rsid w:val="00D35B5F"/>
    <w:rsid w:val="00D41F48"/>
    <w:rsid w:val="00D4384C"/>
    <w:rsid w:val="00D550D4"/>
    <w:rsid w:val="00D55982"/>
    <w:rsid w:val="00D62285"/>
    <w:rsid w:val="00D656C9"/>
    <w:rsid w:val="00D7432B"/>
    <w:rsid w:val="00D759D8"/>
    <w:rsid w:val="00D75BD1"/>
    <w:rsid w:val="00D75C31"/>
    <w:rsid w:val="00D84274"/>
    <w:rsid w:val="00D87E64"/>
    <w:rsid w:val="00DA1BCB"/>
    <w:rsid w:val="00DA303E"/>
    <w:rsid w:val="00DA395D"/>
    <w:rsid w:val="00DA4678"/>
    <w:rsid w:val="00DA4FB7"/>
    <w:rsid w:val="00DB40E9"/>
    <w:rsid w:val="00DB5E43"/>
    <w:rsid w:val="00DC271C"/>
    <w:rsid w:val="00DC35A1"/>
    <w:rsid w:val="00DC4F4D"/>
    <w:rsid w:val="00DC7824"/>
    <w:rsid w:val="00DC7F2F"/>
    <w:rsid w:val="00DD4140"/>
    <w:rsid w:val="00DD42AF"/>
    <w:rsid w:val="00DD6D16"/>
    <w:rsid w:val="00DE6554"/>
    <w:rsid w:val="00DF16A7"/>
    <w:rsid w:val="00DF7304"/>
    <w:rsid w:val="00E06CDD"/>
    <w:rsid w:val="00E0734E"/>
    <w:rsid w:val="00E134BB"/>
    <w:rsid w:val="00E21DEB"/>
    <w:rsid w:val="00E27106"/>
    <w:rsid w:val="00E30D51"/>
    <w:rsid w:val="00E31FAE"/>
    <w:rsid w:val="00E32E90"/>
    <w:rsid w:val="00E3643E"/>
    <w:rsid w:val="00E36C0B"/>
    <w:rsid w:val="00E41028"/>
    <w:rsid w:val="00E431C7"/>
    <w:rsid w:val="00E4410D"/>
    <w:rsid w:val="00E45A88"/>
    <w:rsid w:val="00E467C4"/>
    <w:rsid w:val="00E46F3D"/>
    <w:rsid w:val="00E474C5"/>
    <w:rsid w:val="00E5025A"/>
    <w:rsid w:val="00E50490"/>
    <w:rsid w:val="00E5300D"/>
    <w:rsid w:val="00E6223F"/>
    <w:rsid w:val="00E65307"/>
    <w:rsid w:val="00E65F4E"/>
    <w:rsid w:val="00E73EDA"/>
    <w:rsid w:val="00E74C34"/>
    <w:rsid w:val="00E81BB7"/>
    <w:rsid w:val="00E83BD8"/>
    <w:rsid w:val="00E90504"/>
    <w:rsid w:val="00E97D7E"/>
    <w:rsid w:val="00EA152B"/>
    <w:rsid w:val="00EA17AD"/>
    <w:rsid w:val="00EA3EE6"/>
    <w:rsid w:val="00EB0D40"/>
    <w:rsid w:val="00EB34CC"/>
    <w:rsid w:val="00EB6292"/>
    <w:rsid w:val="00EC1981"/>
    <w:rsid w:val="00EC2279"/>
    <w:rsid w:val="00EC22FA"/>
    <w:rsid w:val="00EC3E7F"/>
    <w:rsid w:val="00EC648D"/>
    <w:rsid w:val="00ED5200"/>
    <w:rsid w:val="00EE2B3B"/>
    <w:rsid w:val="00EE2CE9"/>
    <w:rsid w:val="00EE4061"/>
    <w:rsid w:val="00EE4C2A"/>
    <w:rsid w:val="00EF090E"/>
    <w:rsid w:val="00EF11A4"/>
    <w:rsid w:val="00EF1F10"/>
    <w:rsid w:val="00F022EE"/>
    <w:rsid w:val="00F14217"/>
    <w:rsid w:val="00F15824"/>
    <w:rsid w:val="00F20FBB"/>
    <w:rsid w:val="00F2413C"/>
    <w:rsid w:val="00F26F5A"/>
    <w:rsid w:val="00F27642"/>
    <w:rsid w:val="00F342B0"/>
    <w:rsid w:val="00F3453C"/>
    <w:rsid w:val="00F35C36"/>
    <w:rsid w:val="00F3776D"/>
    <w:rsid w:val="00F43309"/>
    <w:rsid w:val="00F449DF"/>
    <w:rsid w:val="00F44AB6"/>
    <w:rsid w:val="00F44AB8"/>
    <w:rsid w:val="00F44F41"/>
    <w:rsid w:val="00F5009E"/>
    <w:rsid w:val="00F52C16"/>
    <w:rsid w:val="00F5411F"/>
    <w:rsid w:val="00F6164D"/>
    <w:rsid w:val="00F65464"/>
    <w:rsid w:val="00F654C0"/>
    <w:rsid w:val="00F65E0D"/>
    <w:rsid w:val="00F72A48"/>
    <w:rsid w:val="00F74E38"/>
    <w:rsid w:val="00F8352A"/>
    <w:rsid w:val="00F84F6A"/>
    <w:rsid w:val="00F85803"/>
    <w:rsid w:val="00F864BE"/>
    <w:rsid w:val="00F91215"/>
    <w:rsid w:val="00F924B4"/>
    <w:rsid w:val="00F9665E"/>
    <w:rsid w:val="00FA35AD"/>
    <w:rsid w:val="00FB095F"/>
    <w:rsid w:val="00FB7B9C"/>
    <w:rsid w:val="00FC06DA"/>
    <w:rsid w:val="00FC6A01"/>
    <w:rsid w:val="00FD175D"/>
    <w:rsid w:val="00FD3F90"/>
    <w:rsid w:val="00FD7827"/>
    <w:rsid w:val="00FE0E90"/>
    <w:rsid w:val="00FE2FF1"/>
    <w:rsid w:val="00FE33B4"/>
    <w:rsid w:val="00FE49E3"/>
    <w:rsid w:val="00FF59AA"/>
    <w:rsid w:val="00FF7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29CF560F"/>
  <w15:docId w15:val="{8BA6A487-254C-4EE8-BA10-4BF5781D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929"/>
    <w:pPr>
      <w:spacing w:after="240"/>
    </w:pPr>
    <w:rPr>
      <w:rFonts w:ascii="Mute" w:hAnsi="Mute"/>
      <w:color w:val="003865"/>
      <w:sz w:val="22"/>
    </w:rPr>
  </w:style>
  <w:style w:type="paragraph" w:styleId="Heading1">
    <w:name w:val="heading 1"/>
    <w:basedOn w:val="Normal"/>
    <w:next w:val="Normal"/>
    <w:link w:val="Heading1Char"/>
    <w:uiPriority w:val="9"/>
    <w:qFormat/>
    <w:rsid w:val="002F2F4B"/>
    <w:pPr>
      <w:keepNext/>
      <w:numPr>
        <w:numId w:val="16"/>
      </w:numPr>
      <w:spacing w:after="180"/>
      <w:outlineLvl w:val="0"/>
    </w:pPr>
    <w:rPr>
      <w:b/>
      <w:sz w:val="28"/>
    </w:rPr>
  </w:style>
  <w:style w:type="paragraph" w:styleId="Heading2">
    <w:name w:val="heading 2"/>
    <w:basedOn w:val="Normal"/>
    <w:next w:val="Normal"/>
    <w:qFormat/>
    <w:rsid w:val="002F2F4B"/>
    <w:pPr>
      <w:keepNext/>
      <w:numPr>
        <w:ilvl w:val="1"/>
        <w:numId w:val="16"/>
      </w:numPr>
      <w:spacing w:after="180"/>
      <w:outlineLvl w:val="1"/>
    </w:pPr>
    <w:rPr>
      <w:b/>
      <w:color w:val="009DE0"/>
      <w:sz w:val="24"/>
    </w:rPr>
  </w:style>
  <w:style w:type="paragraph" w:styleId="Heading3">
    <w:name w:val="heading 3"/>
    <w:basedOn w:val="Normal"/>
    <w:next w:val="Normal"/>
    <w:qFormat/>
    <w:rsid w:val="002F2F4B"/>
    <w:pPr>
      <w:keepNext/>
      <w:numPr>
        <w:ilvl w:val="2"/>
        <w:numId w:val="16"/>
      </w:numPr>
      <w:spacing w:after="180"/>
      <w:outlineLvl w:val="2"/>
    </w:pPr>
    <w:rPr>
      <w:b/>
      <w:color w:val="868D95"/>
      <w:sz w:val="24"/>
    </w:rPr>
  </w:style>
  <w:style w:type="paragraph" w:styleId="Heading4">
    <w:name w:val="heading 4"/>
    <w:basedOn w:val="Normal"/>
    <w:next w:val="Normal"/>
    <w:qFormat/>
    <w:rsid w:val="002F2F4B"/>
    <w:pPr>
      <w:keepNext/>
      <w:numPr>
        <w:ilvl w:val="3"/>
        <w:numId w:val="16"/>
      </w:numPr>
      <w:spacing w:after="180"/>
      <w:outlineLvl w:val="3"/>
    </w:pPr>
    <w:rPr>
      <w:bCs/>
      <w:color w:val="868D95"/>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copy">
    <w:name w:val="Legal copy"/>
    <w:basedOn w:val="Base"/>
    <w:rPr>
      <w:color w:val="868D95"/>
      <w:sz w:val="12"/>
    </w:rPr>
  </w:style>
  <w:style w:type="paragraph" w:customStyle="1" w:styleId="Base">
    <w:name w:val="Base"/>
    <w:rPr>
      <w:rFonts w:ascii="Mute" w:hAnsi="Mute"/>
      <w:color w:val="003865"/>
      <w:sz w:val="18"/>
    </w:rPr>
  </w:style>
  <w:style w:type="paragraph" w:customStyle="1" w:styleId="TableLogoText">
    <w:name w:val="Table Logo Text"/>
    <w:basedOn w:val="Base"/>
    <w:rsid w:val="000A7310"/>
    <w:pPr>
      <w:spacing w:line="260" w:lineRule="atLeast"/>
    </w:pPr>
    <w:rPr>
      <w:sz w:val="22"/>
    </w:rPr>
  </w:style>
  <w:style w:type="paragraph" w:customStyle="1" w:styleId="Addressblock">
    <w:name w:val="Address block"/>
    <w:basedOn w:val="Base"/>
    <w:pPr>
      <w:spacing w:line="220" w:lineRule="exact"/>
      <w:ind w:left="6120"/>
    </w:pPr>
  </w:style>
  <w:style w:type="paragraph" w:customStyle="1" w:styleId="LogoHide">
    <w:name w:val="Logo Hide"/>
    <w:basedOn w:val="Base"/>
    <w:next w:val="Base"/>
    <w:rsid w:val="00D55982"/>
    <w:rPr>
      <w:noProof/>
      <w:sz w:val="2"/>
    </w:rPr>
  </w:style>
  <w:style w:type="paragraph" w:customStyle="1" w:styleId="Filestamp">
    <w:name w:val="Filestamp"/>
    <w:basedOn w:val="Base"/>
    <w:rsid w:val="00121041"/>
    <w:rPr>
      <w:noProof/>
      <w:color w:val="868D95"/>
      <w:sz w:val="12"/>
    </w:rPr>
  </w:style>
  <w:style w:type="paragraph" w:customStyle="1" w:styleId="EmployeeName">
    <w:name w:val="Employee Name"/>
    <w:basedOn w:val="Base"/>
    <w:pPr>
      <w:spacing w:line="220" w:lineRule="exact"/>
      <w:ind w:left="6120"/>
    </w:pPr>
    <w:rPr>
      <w:rFonts w:ascii="Arial Black" w:hAnsi="Arial Black"/>
      <w:sz w:val="17"/>
    </w:rPr>
  </w:style>
  <w:style w:type="paragraph" w:customStyle="1" w:styleId="Address">
    <w:name w:val="Address"/>
    <w:basedOn w:val="Normal"/>
    <w:pPr>
      <w:spacing w:line="300" w:lineRule="exact"/>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eInfo">
    <w:name w:val="Addressee Info"/>
    <w:basedOn w:val="Base"/>
    <w:rsid w:val="00A725C3"/>
    <w:rPr>
      <w:noProof/>
      <w:sz w:val="22"/>
    </w:rPr>
  </w:style>
  <w:style w:type="paragraph" w:customStyle="1" w:styleId="DocumentName">
    <w:name w:val="Document Name"/>
    <w:basedOn w:val="Base"/>
    <w:next w:val="Normal"/>
    <w:rsid w:val="00121041"/>
    <w:pPr>
      <w:spacing w:after="180" w:line="624" w:lineRule="exact"/>
    </w:pPr>
    <w:rPr>
      <w:rFonts w:ascii="Grifo S" w:hAnsi="Grifo S"/>
      <w:b/>
      <w:sz w:val="68"/>
    </w:rPr>
  </w:style>
  <w:style w:type="paragraph" w:styleId="BalloonText">
    <w:name w:val="Balloon Text"/>
    <w:basedOn w:val="Normal"/>
    <w:link w:val="BalloonTextChar"/>
    <w:semiHidden/>
    <w:rsid w:val="00CE06AD"/>
    <w:rPr>
      <w:rFonts w:ascii="Tahoma" w:hAnsi="Tahoma" w:cs="Tahoma"/>
      <w:sz w:val="16"/>
      <w:szCs w:val="16"/>
    </w:rPr>
  </w:style>
  <w:style w:type="character" w:customStyle="1" w:styleId="BalloonTextChar">
    <w:name w:val="Balloon Text Char"/>
    <w:basedOn w:val="DefaultParagraphFont"/>
    <w:link w:val="BalloonText"/>
    <w:semiHidden/>
    <w:rsid w:val="00C734C4"/>
    <w:rPr>
      <w:rFonts w:ascii="Tahoma" w:hAnsi="Tahoma" w:cs="Tahoma"/>
      <w:sz w:val="16"/>
      <w:szCs w:val="16"/>
      <w:lang w:val="en-GB"/>
    </w:rPr>
  </w:style>
  <w:style w:type="paragraph" w:customStyle="1" w:styleId="Page2Heading">
    <w:name w:val="Page 2 Heading"/>
    <w:basedOn w:val="Base"/>
    <w:rsid w:val="00140FBA"/>
    <w:pPr>
      <w:widowControl w:val="0"/>
    </w:pPr>
    <w:rPr>
      <w:color w:val="868D95"/>
    </w:rPr>
  </w:style>
  <w:style w:type="paragraph" w:customStyle="1" w:styleId="Tagline">
    <w:name w:val="Tagline"/>
    <w:basedOn w:val="Base"/>
    <w:next w:val="Normal"/>
    <w:rsid w:val="00010E00"/>
    <w:pPr>
      <w:spacing w:line="385" w:lineRule="exact"/>
    </w:pPr>
    <w:rPr>
      <w:color w:val="868D95"/>
      <w:sz w:val="28"/>
    </w:rPr>
  </w:style>
  <w:style w:type="paragraph" w:customStyle="1" w:styleId="FaxTagline">
    <w:name w:val="Fax Tagline"/>
    <w:basedOn w:val="Base"/>
    <w:next w:val="Normal"/>
    <w:link w:val="FaxTaglineChar"/>
    <w:rsid w:val="002F2F4B"/>
    <w:pPr>
      <w:spacing w:line="385" w:lineRule="exact"/>
    </w:pPr>
    <w:rPr>
      <w:color w:val="000000"/>
      <w:sz w:val="28"/>
    </w:rPr>
  </w:style>
  <w:style w:type="character" w:customStyle="1" w:styleId="FaxTaglineChar">
    <w:name w:val="Fax Tagline Char"/>
    <w:basedOn w:val="DefaultParagraphFont"/>
    <w:link w:val="FaxTagline"/>
    <w:rsid w:val="002F2F4B"/>
    <w:rPr>
      <w:rFonts w:ascii="Mute" w:hAnsi="Mute"/>
      <w:color w:val="000000"/>
      <w:sz w:val="28"/>
    </w:rPr>
  </w:style>
  <w:style w:type="paragraph" w:customStyle="1" w:styleId="BaseBold">
    <w:name w:val="Base Bold"/>
    <w:next w:val="Base"/>
    <w:link w:val="BaseBoldChar"/>
    <w:rsid w:val="002F2F4B"/>
    <w:rPr>
      <w:rFonts w:ascii="Mute" w:hAnsi="Mute"/>
      <w:b/>
      <w:color w:val="003865"/>
      <w:sz w:val="22"/>
    </w:rPr>
  </w:style>
  <w:style w:type="character" w:customStyle="1" w:styleId="BaseBoldChar">
    <w:name w:val="Base Bold Char"/>
    <w:basedOn w:val="DefaultParagraphFont"/>
    <w:link w:val="BaseBold"/>
    <w:rsid w:val="002F2F4B"/>
    <w:rPr>
      <w:rFonts w:ascii="Mute" w:hAnsi="Mute"/>
      <w:b/>
      <w:color w:val="003865"/>
      <w:sz w:val="22"/>
    </w:rPr>
  </w:style>
  <w:style w:type="paragraph" w:styleId="ListBullet">
    <w:name w:val="List Bullet"/>
    <w:basedOn w:val="Normal"/>
    <w:unhideWhenUsed/>
    <w:qFormat/>
    <w:rsid w:val="002F2F4B"/>
    <w:pPr>
      <w:numPr>
        <w:ilvl w:val="4"/>
        <w:numId w:val="15"/>
      </w:numPr>
      <w:outlineLvl w:val="4"/>
    </w:pPr>
  </w:style>
  <w:style w:type="paragraph" w:styleId="ListBullet2">
    <w:name w:val="List Bullet 2"/>
    <w:basedOn w:val="Normal"/>
    <w:unhideWhenUsed/>
    <w:qFormat/>
    <w:rsid w:val="002F2F4B"/>
    <w:pPr>
      <w:numPr>
        <w:ilvl w:val="5"/>
        <w:numId w:val="15"/>
      </w:numPr>
      <w:outlineLvl w:val="5"/>
    </w:pPr>
  </w:style>
  <w:style w:type="paragraph" w:styleId="ListBullet3">
    <w:name w:val="List Bullet 3"/>
    <w:basedOn w:val="Normal"/>
    <w:unhideWhenUsed/>
    <w:qFormat/>
    <w:rsid w:val="002F2F4B"/>
    <w:pPr>
      <w:numPr>
        <w:ilvl w:val="6"/>
        <w:numId w:val="15"/>
      </w:numPr>
      <w:outlineLvl w:val="6"/>
    </w:pPr>
  </w:style>
  <w:style w:type="paragraph" w:styleId="ListBullet4">
    <w:name w:val="List Bullet 4"/>
    <w:basedOn w:val="Normal"/>
    <w:unhideWhenUsed/>
    <w:qFormat/>
    <w:rsid w:val="002F2F4B"/>
    <w:pPr>
      <w:numPr>
        <w:ilvl w:val="7"/>
        <w:numId w:val="15"/>
      </w:numPr>
      <w:outlineLvl w:val="7"/>
    </w:pPr>
  </w:style>
  <w:style w:type="paragraph" w:customStyle="1" w:styleId="NormalIndent1">
    <w:name w:val="Normal Indent 1"/>
    <w:basedOn w:val="Normal"/>
    <w:link w:val="NormalIndent1Char"/>
    <w:qFormat/>
    <w:rsid w:val="002F2F4B"/>
    <w:pPr>
      <w:ind w:left="360"/>
    </w:pPr>
  </w:style>
  <w:style w:type="character" w:customStyle="1" w:styleId="NormalIndent1Char">
    <w:name w:val="Normal Indent 1 Char"/>
    <w:basedOn w:val="DefaultParagraphFont"/>
    <w:link w:val="NormalIndent1"/>
    <w:rsid w:val="002F2F4B"/>
    <w:rPr>
      <w:rFonts w:ascii="Mute" w:hAnsi="Mute"/>
      <w:color w:val="003865"/>
      <w:sz w:val="22"/>
    </w:rPr>
  </w:style>
  <w:style w:type="paragraph" w:customStyle="1" w:styleId="NormalIndent2">
    <w:name w:val="Normal Indent 2"/>
    <w:basedOn w:val="Normal"/>
    <w:link w:val="NormalIndent2Char"/>
    <w:qFormat/>
    <w:rsid w:val="002F2F4B"/>
    <w:pPr>
      <w:ind w:left="720"/>
    </w:pPr>
  </w:style>
  <w:style w:type="character" w:customStyle="1" w:styleId="NormalIndent2Char">
    <w:name w:val="Normal Indent 2 Char"/>
    <w:basedOn w:val="DefaultParagraphFont"/>
    <w:link w:val="NormalIndent2"/>
    <w:rsid w:val="002F2F4B"/>
    <w:rPr>
      <w:rFonts w:ascii="Mute" w:hAnsi="Mute"/>
      <w:color w:val="003865"/>
      <w:sz w:val="22"/>
    </w:rPr>
  </w:style>
  <w:style w:type="paragraph" w:customStyle="1" w:styleId="NormalIndent3">
    <w:name w:val="Normal Indent 3"/>
    <w:basedOn w:val="Normal"/>
    <w:link w:val="NormalIndent3Char"/>
    <w:qFormat/>
    <w:rsid w:val="002F2F4B"/>
    <w:pPr>
      <w:ind w:left="1080"/>
    </w:pPr>
  </w:style>
  <w:style w:type="character" w:customStyle="1" w:styleId="NormalIndent3Char">
    <w:name w:val="Normal Indent 3 Char"/>
    <w:basedOn w:val="DefaultParagraphFont"/>
    <w:link w:val="NormalIndent3"/>
    <w:rsid w:val="002F2F4B"/>
    <w:rPr>
      <w:rFonts w:ascii="Mute" w:hAnsi="Mute"/>
      <w:color w:val="003865"/>
      <w:sz w:val="22"/>
    </w:rPr>
  </w:style>
  <w:style w:type="paragraph" w:customStyle="1" w:styleId="NormalIndent4">
    <w:name w:val="Normal Indent 4"/>
    <w:basedOn w:val="Normal"/>
    <w:link w:val="NormalIndent4Char"/>
    <w:qFormat/>
    <w:rsid w:val="002F2F4B"/>
    <w:pPr>
      <w:ind w:left="1440"/>
    </w:pPr>
  </w:style>
  <w:style w:type="character" w:customStyle="1" w:styleId="NormalIndent4Char">
    <w:name w:val="Normal Indent 4 Char"/>
    <w:basedOn w:val="DefaultParagraphFont"/>
    <w:link w:val="NormalIndent4"/>
    <w:rsid w:val="002F2F4B"/>
    <w:rPr>
      <w:rFonts w:ascii="Mute" w:hAnsi="Mute"/>
      <w:color w:val="003865"/>
      <w:sz w:val="22"/>
    </w:rPr>
  </w:style>
  <w:style w:type="paragraph" w:styleId="ListNumber">
    <w:name w:val="List Number"/>
    <w:basedOn w:val="Normal"/>
    <w:qFormat/>
    <w:rsid w:val="002F2F4B"/>
    <w:pPr>
      <w:numPr>
        <w:ilvl w:val="5"/>
        <w:numId w:val="17"/>
      </w:numPr>
      <w:outlineLvl w:val="5"/>
    </w:pPr>
  </w:style>
  <w:style w:type="paragraph" w:styleId="ListNumber2">
    <w:name w:val="List Number 2"/>
    <w:basedOn w:val="Normal"/>
    <w:unhideWhenUsed/>
    <w:qFormat/>
    <w:rsid w:val="002F2F4B"/>
    <w:pPr>
      <w:numPr>
        <w:ilvl w:val="6"/>
        <w:numId w:val="17"/>
      </w:numPr>
      <w:outlineLvl w:val="6"/>
    </w:pPr>
  </w:style>
  <w:style w:type="paragraph" w:styleId="ListNumber3">
    <w:name w:val="List Number 3"/>
    <w:basedOn w:val="Normal"/>
    <w:unhideWhenUsed/>
    <w:qFormat/>
    <w:rsid w:val="002F2F4B"/>
    <w:pPr>
      <w:numPr>
        <w:ilvl w:val="7"/>
        <w:numId w:val="17"/>
      </w:numPr>
      <w:outlineLvl w:val="7"/>
    </w:pPr>
  </w:style>
  <w:style w:type="paragraph" w:styleId="ListNumber4">
    <w:name w:val="List Number 4"/>
    <w:basedOn w:val="Normal"/>
    <w:unhideWhenUsed/>
    <w:qFormat/>
    <w:rsid w:val="002F2F4B"/>
    <w:pPr>
      <w:numPr>
        <w:ilvl w:val="8"/>
        <w:numId w:val="17"/>
      </w:numPr>
      <w:outlineLvl w:val="8"/>
    </w:pPr>
  </w:style>
  <w:style w:type="paragraph" w:customStyle="1" w:styleId="LogoHide2">
    <w:name w:val="Logo Hide 2"/>
    <w:basedOn w:val="Base"/>
    <w:next w:val="Base"/>
    <w:link w:val="LogoHide2Char"/>
    <w:rsid w:val="002F2F4B"/>
    <w:rPr>
      <w:noProof/>
      <w:sz w:val="22"/>
    </w:rPr>
  </w:style>
  <w:style w:type="character" w:customStyle="1" w:styleId="LogoHide2Char">
    <w:name w:val="Logo Hide 2 Char"/>
    <w:basedOn w:val="DefaultParagraphFont"/>
    <w:link w:val="LogoHide2"/>
    <w:rsid w:val="002F2F4B"/>
    <w:rPr>
      <w:rFonts w:ascii="Mute" w:hAnsi="Mute"/>
      <w:noProof/>
      <w:color w:val="003865"/>
      <w:sz w:val="22"/>
    </w:rPr>
  </w:style>
  <w:style w:type="paragraph" w:customStyle="1" w:styleId="Questions">
    <w:name w:val="Questions"/>
    <w:basedOn w:val="Normal"/>
    <w:next w:val="Normal"/>
    <w:link w:val="QuestionsChar"/>
    <w:qFormat/>
    <w:rsid w:val="002F2F4B"/>
    <w:pPr>
      <w:keepNext/>
      <w:spacing w:after="0"/>
    </w:pPr>
    <w:rPr>
      <w:rFonts w:ascii="Grifo S" w:hAnsi="Grifo S"/>
      <w:b/>
      <w:sz w:val="28"/>
    </w:rPr>
  </w:style>
  <w:style w:type="character" w:customStyle="1" w:styleId="QuestionsChar">
    <w:name w:val="Questions Char"/>
    <w:basedOn w:val="DefaultParagraphFont"/>
    <w:link w:val="Questions"/>
    <w:rsid w:val="002F2F4B"/>
    <w:rPr>
      <w:rFonts w:ascii="Grifo S" w:hAnsi="Grifo S"/>
      <w:b/>
      <w:color w:val="003865"/>
      <w:sz w:val="28"/>
    </w:rPr>
  </w:style>
  <w:style w:type="paragraph" w:styleId="Quote">
    <w:name w:val="Quote"/>
    <w:basedOn w:val="Normal"/>
    <w:next w:val="Normal"/>
    <w:link w:val="QuoteChar"/>
    <w:qFormat/>
    <w:rsid w:val="002F2F4B"/>
    <w:pPr>
      <w:spacing w:before="280" w:after="280"/>
      <w:ind w:left="864" w:right="864"/>
      <w:jc w:val="center"/>
    </w:pPr>
    <w:rPr>
      <w:rFonts w:ascii="Mute Italic" w:hAnsi="Mute Italic"/>
      <w:i/>
      <w:iCs/>
      <w:sz w:val="28"/>
    </w:rPr>
  </w:style>
  <w:style w:type="character" w:customStyle="1" w:styleId="QuoteChar">
    <w:name w:val="Quote Char"/>
    <w:basedOn w:val="DefaultParagraphFont"/>
    <w:link w:val="Quote"/>
    <w:uiPriority w:val="29"/>
    <w:rsid w:val="002F2F4B"/>
    <w:rPr>
      <w:rFonts w:ascii="Mute Italic" w:hAnsi="Mute Italic"/>
      <w:i/>
      <w:iCs/>
      <w:color w:val="003865"/>
      <w:sz w:val="28"/>
    </w:rPr>
  </w:style>
  <w:style w:type="paragraph" w:customStyle="1" w:styleId="TableBullet1">
    <w:name w:val="Table Bullet 1"/>
    <w:basedOn w:val="Normal"/>
    <w:link w:val="TableBullet1Char"/>
    <w:qFormat/>
    <w:rsid w:val="002F2F4B"/>
    <w:pPr>
      <w:numPr>
        <w:ilvl w:val="4"/>
        <w:numId w:val="18"/>
      </w:numPr>
      <w:spacing w:before="40" w:after="40" w:line="260" w:lineRule="atLeast"/>
      <w:outlineLvl w:val="4"/>
    </w:pPr>
  </w:style>
  <w:style w:type="character" w:customStyle="1" w:styleId="TableBullet1Char">
    <w:name w:val="Table Bullet 1 Char"/>
    <w:basedOn w:val="DefaultParagraphFont"/>
    <w:link w:val="TableBullet1"/>
    <w:rsid w:val="002F2F4B"/>
    <w:rPr>
      <w:rFonts w:ascii="Mute" w:hAnsi="Mute"/>
      <w:color w:val="003865"/>
      <w:sz w:val="22"/>
    </w:rPr>
  </w:style>
  <w:style w:type="paragraph" w:customStyle="1" w:styleId="TableBullet2">
    <w:name w:val="Table Bullet 2"/>
    <w:basedOn w:val="Normal"/>
    <w:link w:val="TableBullet2Char"/>
    <w:qFormat/>
    <w:rsid w:val="002F2F4B"/>
    <w:pPr>
      <w:numPr>
        <w:ilvl w:val="5"/>
        <w:numId w:val="18"/>
      </w:numPr>
      <w:spacing w:before="40" w:after="40" w:line="260" w:lineRule="atLeast"/>
      <w:outlineLvl w:val="5"/>
    </w:pPr>
  </w:style>
  <w:style w:type="character" w:customStyle="1" w:styleId="TableBullet2Char">
    <w:name w:val="Table Bullet 2 Char"/>
    <w:basedOn w:val="DefaultParagraphFont"/>
    <w:link w:val="TableBullet2"/>
    <w:rsid w:val="002F2F4B"/>
    <w:rPr>
      <w:rFonts w:ascii="Mute" w:hAnsi="Mute"/>
      <w:color w:val="003865"/>
      <w:sz w:val="22"/>
    </w:rPr>
  </w:style>
  <w:style w:type="paragraph" w:customStyle="1" w:styleId="TableBullet3">
    <w:name w:val="Table Bullet 3"/>
    <w:basedOn w:val="Normal"/>
    <w:link w:val="TableBullet3Char"/>
    <w:qFormat/>
    <w:rsid w:val="002F2F4B"/>
    <w:pPr>
      <w:numPr>
        <w:ilvl w:val="6"/>
        <w:numId w:val="18"/>
      </w:numPr>
      <w:spacing w:before="40" w:after="40" w:line="260" w:lineRule="atLeast"/>
      <w:outlineLvl w:val="6"/>
    </w:pPr>
  </w:style>
  <w:style w:type="character" w:customStyle="1" w:styleId="TableBullet3Char">
    <w:name w:val="Table Bullet 3 Char"/>
    <w:basedOn w:val="DefaultParagraphFont"/>
    <w:link w:val="TableBullet3"/>
    <w:rsid w:val="002F2F4B"/>
    <w:rPr>
      <w:rFonts w:ascii="Mute" w:hAnsi="Mute"/>
      <w:color w:val="003865"/>
      <w:sz w:val="22"/>
    </w:rPr>
  </w:style>
  <w:style w:type="paragraph" w:customStyle="1" w:styleId="TableBullet4">
    <w:name w:val="Table Bullet 4"/>
    <w:basedOn w:val="Normal"/>
    <w:link w:val="TableBullet4Char"/>
    <w:qFormat/>
    <w:rsid w:val="002F2F4B"/>
    <w:pPr>
      <w:numPr>
        <w:ilvl w:val="7"/>
        <w:numId w:val="18"/>
      </w:numPr>
      <w:spacing w:before="40" w:after="40" w:line="260" w:lineRule="atLeast"/>
      <w:outlineLvl w:val="7"/>
    </w:pPr>
  </w:style>
  <w:style w:type="character" w:customStyle="1" w:styleId="TableBullet4Char">
    <w:name w:val="Table Bullet 4 Char"/>
    <w:basedOn w:val="DefaultParagraphFont"/>
    <w:link w:val="TableBullet4"/>
    <w:rsid w:val="002F2F4B"/>
    <w:rPr>
      <w:rFonts w:ascii="Mute" w:hAnsi="Mute"/>
      <w:color w:val="003865"/>
      <w:sz w:val="22"/>
    </w:rPr>
  </w:style>
  <w:style w:type="paragraph" w:customStyle="1" w:styleId="TableHeadingText">
    <w:name w:val="Table Heading Text"/>
    <w:basedOn w:val="Normal"/>
    <w:link w:val="TableHeadingTextChar"/>
    <w:qFormat/>
    <w:rsid w:val="002F2F4B"/>
    <w:pPr>
      <w:keepNext/>
      <w:spacing w:before="40" w:after="40" w:line="260" w:lineRule="atLeast"/>
    </w:pPr>
    <w:rPr>
      <w:b/>
      <w:color w:val="FFFFFF"/>
    </w:rPr>
  </w:style>
  <w:style w:type="character" w:customStyle="1" w:styleId="TableHeadingTextChar">
    <w:name w:val="Table Heading Text Char"/>
    <w:basedOn w:val="DefaultParagraphFont"/>
    <w:link w:val="TableHeadingText"/>
    <w:rsid w:val="002F2F4B"/>
    <w:rPr>
      <w:rFonts w:ascii="Mute" w:hAnsi="Mute"/>
      <w:b/>
      <w:color w:val="FFFFFF"/>
      <w:sz w:val="22"/>
    </w:rPr>
  </w:style>
  <w:style w:type="paragraph" w:customStyle="1" w:styleId="TableText">
    <w:name w:val="Table Text"/>
    <w:basedOn w:val="Normal"/>
    <w:link w:val="TableTextChar"/>
    <w:qFormat/>
    <w:rsid w:val="002F2F4B"/>
    <w:pPr>
      <w:spacing w:before="40" w:after="40" w:line="260" w:lineRule="atLeast"/>
    </w:pPr>
  </w:style>
  <w:style w:type="character" w:customStyle="1" w:styleId="TableTextChar">
    <w:name w:val="Table Text Char"/>
    <w:basedOn w:val="DefaultParagraphFont"/>
    <w:link w:val="TableText"/>
    <w:rsid w:val="002F2F4B"/>
    <w:rPr>
      <w:rFonts w:ascii="Mute" w:hAnsi="Mute"/>
      <w:color w:val="003865"/>
      <w:sz w:val="22"/>
    </w:rPr>
  </w:style>
  <w:style w:type="paragraph" w:customStyle="1" w:styleId="HeadingNumber1">
    <w:name w:val="Heading Number 1"/>
    <w:basedOn w:val="Normal"/>
    <w:next w:val="NormalIndent2"/>
    <w:link w:val="HeadingNumber1Char"/>
    <w:qFormat/>
    <w:rsid w:val="002F2F4B"/>
    <w:pPr>
      <w:keepNext/>
      <w:numPr>
        <w:ilvl w:val="4"/>
        <w:numId w:val="19"/>
      </w:numPr>
      <w:spacing w:after="180"/>
      <w:outlineLvl w:val="4"/>
    </w:pPr>
    <w:rPr>
      <w:b/>
      <w:sz w:val="28"/>
    </w:rPr>
  </w:style>
  <w:style w:type="character" w:customStyle="1" w:styleId="HeadingNumber1Char">
    <w:name w:val="Heading Number 1 Char"/>
    <w:basedOn w:val="DefaultParagraphFont"/>
    <w:link w:val="HeadingNumber1"/>
    <w:rsid w:val="002F2F4B"/>
    <w:rPr>
      <w:rFonts w:ascii="Mute" w:hAnsi="Mute"/>
      <w:b/>
      <w:color w:val="003865"/>
      <w:sz w:val="28"/>
    </w:rPr>
  </w:style>
  <w:style w:type="paragraph" w:customStyle="1" w:styleId="HeadingNumber2">
    <w:name w:val="Heading Number 2"/>
    <w:basedOn w:val="Normal"/>
    <w:next w:val="NormalIndent2"/>
    <w:link w:val="HeadingNumber2Char"/>
    <w:qFormat/>
    <w:rsid w:val="002F2F4B"/>
    <w:pPr>
      <w:keepNext/>
      <w:numPr>
        <w:ilvl w:val="5"/>
        <w:numId w:val="19"/>
      </w:numPr>
      <w:spacing w:after="180"/>
      <w:outlineLvl w:val="5"/>
    </w:pPr>
    <w:rPr>
      <w:color w:val="009DE0"/>
      <w:sz w:val="24"/>
    </w:rPr>
  </w:style>
  <w:style w:type="character" w:customStyle="1" w:styleId="HeadingNumber2Char">
    <w:name w:val="Heading Number 2 Char"/>
    <w:basedOn w:val="DefaultParagraphFont"/>
    <w:link w:val="HeadingNumber2"/>
    <w:rsid w:val="002F2F4B"/>
    <w:rPr>
      <w:rFonts w:ascii="Mute" w:hAnsi="Mute"/>
      <w:color w:val="009DE0"/>
      <w:sz w:val="24"/>
    </w:rPr>
  </w:style>
  <w:style w:type="paragraph" w:customStyle="1" w:styleId="HeadingNumber3">
    <w:name w:val="Heading Number 3"/>
    <w:basedOn w:val="Normal"/>
    <w:next w:val="NormalIndent2"/>
    <w:link w:val="HeadingNumber3Char"/>
    <w:qFormat/>
    <w:rsid w:val="002F2F4B"/>
    <w:pPr>
      <w:keepNext/>
      <w:numPr>
        <w:ilvl w:val="6"/>
        <w:numId w:val="19"/>
      </w:numPr>
      <w:spacing w:after="180"/>
      <w:outlineLvl w:val="6"/>
    </w:pPr>
    <w:rPr>
      <w:b/>
      <w:color w:val="868D95"/>
      <w:sz w:val="24"/>
    </w:rPr>
  </w:style>
  <w:style w:type="character" w:customStyle="1" w:styleId="HeadingNumber3Char">
    <w:name w:val="Heading Number 3 Char"/>
    <w:basedOn w:val="DefaultParagraphFont"/>
    <w:link w:val="HeadingNumber3"/>
    <w:rsid w:val="002F2F4B"/>
    <w:rPr>
      <w:rFonts w:ascii="Mute" w:hAnsi="Mute"/>
      <w:b/>
      <w:color w:val="868D95"/>
      <w:sz w:val="24"/>
    </w:rPr>
  </w:style>
  <w:style w:type="paragraph" w:customStyle="1" w:styleId="HeadingNumber4">
    <w:name w:val="Heading Number 4"/>
    <w:basedOn w:val="Normal"/>
    <w:next w:val="NormalIndent2"/>
    <w:link w:val="HeadingNumber4Char"/>
    <w:qFormat/>
    <w:rsid w:val="002F2F4B"/>
    <w:pPr>
      <w:keepNext/>
      <w:numPr>
        <w:ilvl w:val="7"/>
        <w:numId w:val="19"/>
      </w:numPr>
      <w:spacing w:after="180"/>
      <w:outlineLvl w:val="7"/>
    </w:pPr>
    <w:rPr>
      <w:color w:val="868D95"/>
    </w:rPr>
  </w:style>
  <w:style w:type="character" w:customStyle="1" w:styleId="HeadingNumber4Char">
    <w:name w:val="Heading Number 4 Char"/>
    <w:basedOn w:val="DefaultParagraphFont"/>
    <w:link w:val="HeadingNumber4"/>
    <w:rsid w:val="002F2F4B"/>
    <w:rPr>
      <w:rFonts w:ascii="Mute" w:hAnsi="Mute"/>
      <w:color w:val="868D95"/>
      <w:sz w:val="22"/>
    </w:rPr>
  </w:style>
  <w:style w:type="paragraph" w:styleId="Bibliography">
    <w:name w:val="Bibliography"/>
    <w:basedOn w:val="Normal"/>
    <w:next w:val="Normal"/>
    <w:uiPriority w:val="37"/>
    <w:semiHidden/>
    <w:rsid w:val="002F2F4B"/>
  </w:style>
  <w:style w:type="character" w:styleId="BookTitle">
    <w:name w:val="Book Title"/>
    <w:basedOn w:val="DefaultParagraphFont"/>
    <w:uiPriority w:val="33"/>
    <w:semiHidden/>
    <w:qFormat/>
    <w:rsid w:val="002F2F4B"/>
    <w:rPr>
      <w:b/>
      <w:bCs/>
      <w:i/>
      <w:iCs/>
      <w:spacing w:val="5"/>
    </w:rPr>
  </w:style>
  <w:style w:type="paragraph" w:styleId="Caption">
    <w:name w:val="caption"/>
    <w:basedOn w:val="Normal"/>
    <w:next w:val="Normal"/>
    <w:semiHidden/>
    <w:qFormat/>
    <w:rsid w:val="002F2F4B"/>
    <w:pPr>
      <w:spacing w:after="200"/>
    </w:pPr>
    <w:rPr>
      <w:i/>
      <w:iCs/>
      <w:color w:val="868D95" w:themeColor="text2"/>
      <w:sz w:val="18"/>
      <w:szCs w:val="18"/>
    </w:rPr>
  </w:style>
  <w:style w:type="paragraph" w:styleId="DocumentMap">
    <w:name w:val="Document Map"/>
    <w:basedOn w:val="Normal"/>
    <w:link w:val="DocumentMapChar"/>
    <w:semiHidden/>
    <w:rsid w:val="002F2F4B"/>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2F2F4B"/>
    <w:rPr>
      <w:rFonts w:ascii="Segoe UI" w:hAnsi="Segoe UI" w:cs="Segoe UI"/>
      <w:color w:val="003865"/>
      <w:sz w:val="16"/>
      <w:szCs w:val="16"/>
    </w:rPr>
  </w:style>
  <w:style w:type="paragraph" w:styleId="ListParagraph">
    <w:name w:val="List Paragraph"/>
    <w:aliases w:val="RTC - Bulleted List - multiple levels,List Paragraph1,PRI Bullets,Paragraphe de liste"/>
    <w:basedOn w:val="Normal"/>
    <w:link w:val="ListParagraphChar"/>
    <w:uiPriority w:val="34"/>
    <w:qFormat/>
    <w:rsid w:val="002F2F4B"/>
    <w:pPr>
      <w:ind w:left="720"/>
      <w:contextualSpacing/>
    </w:pPr>
  </w:style>
  <w:style w:type="paragraph" w:styleId="MacroText">
    <w:name w:val="macro"/>
    <w:link w:val="MacroTextChar"/>
    <w:semiHidden/>
    <w:rsid w:val="002F2F4B"/>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3865"/>
    </w:rPr>
  </w:style>
  <w:style w:type="character" w:customStyle="1" w:styleId="MacroTextChar">
    <w:name w:val="Macro Text Char"/>
    <w:basedOn w:val="DefaultParagraphFont"/>
    <w:link w:val="MacroText"/>
    <w:semiHidden/>
    <w:rsid w:val="002F2F4B"/>
    <w:rPr>
      <w:rFonts w:ascii="Consolas" w:hAnsi="Consolas"/>
      <w:color w:val="003865"/>
    </w:rPr>
  </w:style>
  <w:style w:type="paragraph" w:styleId="NoSpacing">
    <w:name w:val="No Spacing"/>
    <w:uiPriority w:val="1"/>
    <w:semiHidden/>
    <w:qFormat/>
    <w:rsid w:val="002F2F4B"/>
    <w:rPr>
      <w:rFonts w:ascii="Mute" w:hAnsi="Mute"/>
      <w:color w:val="003865"/>
      <w:sz w:val="22"/>
    </w:rPr>
  </w:style>
  <w:style w:type="paragraph" w:styleId="NormalWeb">
    <w:name w:val="Normal (Web)"/>
    <w:basedOn w:val="Normal"/>
    <w:uiPriority w:val="99"/>
    <w:semiHidden/>
    <w:rsid w:val="002F2F4B"/>
    <w:rPr>
      <w:rFonts w:ascii="Times New Roman" w:hAnsi="Times New Roman"/>
      <w:sz w:val="24"/>
      <w:szCs w:val="24"/>
    </w:rPr>
  </w:style>
  <w:style w:type="character" w:styleId="PlaceholderText">
    <w:name w:val="Placeholder Text"/>
    <w:basedOn w:val="DefaultParagraphFont"/>
    <w:uiPriority w:val="99"/>
    <w:semiHidden/>
    <w:rsid w:val="002F2F4B"/>
    <w:rPr>
      <w:color w:val="808080"/>
    </w:rPr>
  </w:style>
  <w:style w:type="paragraph" w:styleId="TableofAuthorities">
    <w:name w:val="table of authorities"/>
    <w:basedOn w:val="Normal"/>
    <w:next w:val="Normal"/>
    <w:semiHidden/>
    <w:rsid w:val="002F2F4B"/>
    <w:pPr>
      <w:spacing w:after="0"/>
      <w:ind w:left="220" w:hanging="220"/>
    </w:pPr>
  </w:style>
  <w:style w:type="paragraph" w:styleId="TableofFigures">
    <w:name w:val="table of figures"/>
    <w:basedOn w:val="Normal"/>
    <w:next w:val="Normal"/>
    <w:semiHidden/>
    <w:rsid w:val="002F2F4B"/>
    <w:pPr>
      <w:spacing w:after="0"/>
    </w:pPr>
  </w:style>
  <w:style w:type="paragraph" w:styleId="TOAHeading">
    <w:name w:val="toa heading"/>
    <w:basedOn w:val="Normal"/>
    <w:next w:val="Normal"/>
    <w:semiHidden/>
    <w:rsid w:val="002F2F4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rsid w:val="002F2F4B"/>
    <w:pPr>
      <w:keepLines/>
      <w:numPr>
        <w:numId w:val="0"/>
      </w:numPr>
      <w:spacing w:before="240" w:after="0"/>
      <w:outlineLvl w:val="9"/>
    </w:pPr>
    <w:rPr>
      <w:rFonts w:asciiTheme="majorHAnsi" w:eastAsiaTheme="majorEastAsia" w:hAnsiTheme="majorHAnsi" w:cstheme="majorBidi"/>
      <w:b w:val="0"/>
      <w:color w:val="0075A7" w:themeColor="accent1" w:themeShade="BF"/>
      <w:sz w:val="32"/>
      <w:szCs w:val="32"/>
    </w:rPr>
  </w:style>
  <w:style w:type="character" w:styleId="CommentReference">
    <w:name w:val="annotation reference"/>
    <w:basedOn w:val="DefaultParagraphFont"/>
    <w:uiPriority w:val="99"/>
    <w:semiHidden/>
    <w:rsid w:val="002F2F4B"/>
    <w:rPr>
      <w:sz w:val="16"/>
      <w:szCs w:val="16"/>
    </w:rPr>
  </w:style>
  <w:style w:type="paragraph" w:styleId="CommentText">
    <w:name w:val="annotation text"/>
    <w:basedOn w:val="Normal"/>
    <w:link w:val="CommentTextChar"/>
    <w:uiPriority w:val="99"/>
    <w:semiHidden/>
    <w:rsid w:val="002F2F4B"/>
    <w:rPr>
      <w:sz w:val="20"/>
    </w:rPr>
  </w:style>
  <w:style w:type="character" w:customStyle="1" w:styleId="CommentTextChar">
    <w:name w:val="Comment Text Char"/>
    <w:basedOn w:val="DefaultParagraphFont"/>
    <w:link w:val="CommentText"/>
    <w:uiPriority w:val="99"/>
    <w:semiHidden/>
    <w:rsid w:val="002F2F4B"/>
    <w:rPr>
      <w:rFonts w:ascii="Mute" w:hAnsi="Mute"/>
      <w:color w:val="003865"/>
    </w:rPr>
  </w:style>
  <w:style w:type="paragraph" w:styleId="CommentSubject">
    <w:name w:val="annotation subject"/>
    <w:basedOn w:val="CommentText"/>
    <w:next w:val="CommentText"/>
    <w:link w:val="CommentSubjectChar"/>
    <w:semiHidden/>
    <w:rsid w:val="002F2F4B"/>
    <w:rPr>
      <w:b/>
      <w:bCs/>
    </w:rPr>
  </w:style>
  <w:style w:type="character" w:customStyle="1" w:styleId="CommentSubjectChar">
    <w:name w:val="Comment Subject Char"/>
    <w:basedOn w:val="CommentTextChar"/>
    <w:link w:val="CommentSubject"/>
    <w:semiHidden/>
    <w:rsid w:val="002F2F4B"/>
    <w:rPr>
      <w:rFonts w:ascii="Mute" w:hAnsi="Mute"/>
      <w:b/>
      <w:bCs/>
      <w:color w:val="003865"/>
    </w:rPr>
  </w:style>
  <w:style w:type="character" w:styleId="EndnoteReference">
    <w:name w:val="endnote reference"/>
    <w:basedOn w:val="DefaultParagraphFont"/>
    <w:semiHidden/>
    <w:rsid w:val="002F2F4B"/>
    <w:rPr>
      <w:vertAlign w:val="superscript"/>
    </w:rPr>
  </w:style>
  <w:style w:type="paragraph" w:styleId="EndnoteText">
    <w:name w:val="endnote text"/>
    <w:basedOn w:val="Normal"/>
    <w:link w:val="EndnoteTextChar"/>
    <w:semiHidden/>
    <w:rsid w:val="002F2F4B"/>
    <w:pPr>
      <w:spacing w:after="0"/>
    </w:pPr>
    <w:rPr>
      <w:sz w:val="20"/>
    </w:rPr>
  </w:style>
  <w:style w:type="character" w:customStyle="1" w:styleId="EndnoteTextChar">
    <w:name w:val="Endnote Text Char"/>
    <w:basedOn w:val="DefaultParagraphFont"/>
    <w:link w:val="EndnoteText"/>
    <w:semiHidden/>
    <w:rsid w:val="002F2F4B"/>
    <w:rPr>
      <w:rFonts w:ascii="Mute" w:hAnsi="Mute"/>
      <w:color w:val="003865"/>
    </w:rPr>
  </w:style>
  <w:style w:type="character" w:styleId="FootnoteReference">
    <w:name w:val="footnote reference"/>
    <w:basedOn w:val="DefaultParagraphFont"/>
    <w:semiHidden/>
    <w:rsid w:val="002F2F4B"/>
    <w:rPr>
      <w:vertAlign w:val="superscript"/>
    </w:rPr>
  </w:style>
  <w:style w:type="paragraph" w:styleId="FootnoteText">
    <w:name w:val="footnote text"/>
    <w:basedOn w:val="Normal"/>
    <w:link w:val="FootnoteTextChar"/>
    <w:semiHidden/>
    <w:rsid w:val="002F2F4B"/>
    <w:pPr>
      <w:spacing w:after="0"/>
    </w:pPr>
    <w:rPr>
      <w:sz w:val="20"/>
    </w:rPr>
  </w:style>
  <w:style w:type="character" w:customStyle="1" w:styleId="FootnoteTextChar">
    <w:name w:val="Footnote Text Char"/>
    <w:basedOn w:val="DefaultParagraphFont"/>
    <w:link w:val="FootnoteText"/>
    <w:semiHidden/>
    <w:rsid w:val="002F2F4B"/>
    <w:rPr>
      <w:rFonts w:ascii="Mute" w:hAnsi="Mute"/>
      <w:color w:val="003865"/>
    </w:rPr>
  </w:style>
  <w:style w:type="character" w:styleId="HTMLAcronym">
    <w:name w:val="HTML Acronym"/>
    <w:basedOn w:val="DefaultParagraphFont"/>
    <w:semiHidden/>
    <w:rsid w:val="002F2F4B"/>
  </w:style>
  <w:style w:type="paragraph" w:styleId="HTMLAddress">
    <w:name w:val="HTML Address"/>
    <w:basedOn w:val="Normal"/>
    <w:link w:val="HTMLAddressChar"/>
    <w:semiHidden/>
    <w:rsid w:val="002F2F4B"/>
    <w:pPr>
      <w:spacing w:after="0"/>
    </w:pPr>
    <w:rPr>
      <w:i/>
      <w:iCs/>
    </w:rPr>
  </w:style>
  <w:style w:type="character" w:customStyle="1" w:styleId="HTMLAddressChar">
    <w:name w:val="HTML Address Char"/>
    <w:basedOn w:val="DefaultParagraphFont"/>
    <w:link w:val="HTMLAddress"/>
    <w:semiHidden/>
    <w:rsid w:val="002F2F4B"/>
    <w:rPr>
      <w:rFonts w:ascii="Mute" w:hAnsi="Mute"/>
      <w:i/>
      <w:iCs/>
      <w:color w:val="003865"/>
      <w:sz w:val="22"/>
    </w:rPr>
  </w:style>
  <w:style w:type="character" w:styleId="HTMLCite">
    <w:name w:val="HTML Cite"/>
    <w:basedOn w:val="DefaultParagraphFont"/>
    <w:semiHidden/>
    <w:rsid w:val="002F2F4B"/>
    <w:rPr>
      <w:i/>
      <w:iCs/>
    </w:rPr>
  </w:style>
  <w:style w:type="character" w:styleId="HTMLCode">
    <w:name w:val="HTML Code"/>
    <w:basedOn w:val="DefaultParagraphFont"/>
    <w:semiHidden/>
    <w:rsid w:val="002F2F4B"/>
    <w:rPr>
      <w:rFonts w:ascii="Consolas" w:hAnsi="Consolas"/>
      <w:sz w:val="20"/>
      <w:szCs w:val="20"/>
    </w:rPr>
  </w:style>
  <w:style w:type="character" w:styleId="HTMLDefinition">
    <w:name w:val="HTML Definition"/>
    <w:basedOn w:val="DefaultParagraphFont"/>
    <w:semiHidden/>
    <w:rsid w:val="002F2F4B"/>
    <w:rPr>
      <w:i/>
      <w:iCs/>
    </w:rPr>
  </w:style>
  <w:style w:type="character" w:styleId="HTMLKeyboard">
    <w:name w:val="HTML Keyboard"/>
    <w:basedOn w:val="DefaultParagraphFont"/>
    <w:semiHidden/>
    <w:rsid w:val="002F2F4B"/>
    <w:rPr>
      <w:rFonts w:ascii="Consolas" w:hAnsi="Consolas"/>
      <w:sz w:val="20"/>
      <w:szCs w:val="20"/>
    </w:rPr>
  </w:style>
  <w:style w:type="paragraph" w:styleId="HTMLPreformatted">
    <w:name w:val="HTML Preformatted"/>
    <w:basedOn w:val="Normal"/>
    <w:link w:val="HTMLPreformattedChar"/>
    <w:semiHidden/>
    <w:rsid w:val="002F2F4B"/>
    <w:pPr>
      <w:spacing w:after="0"/>
    </w:pPr>
    <w:rPr>
      <w:rFonts w:ascii="Consolas" w:hAnsi="Consolas"/>
      <w:sz w:val="20"/>
    </w:rPr>
  </w:style>
  <w:style w:type="character" w:customStyle="1" w:styleId="HTMLPreformattedChar">
    <w:name w:val="HTML Preformatted Char"/>
    <w:basedOn w:val="DefaultParagraphFont"/>
    <w:link w:val="HTMLPreformatted"/>
    <w:semiHidden/>
    <w:rsid w:val="002F2F4B"/>
    <w:rPr>
      <w:rFonts w:ascii="Consolas" w:hAnsi="Consolas"/>
      <w:color w:val="003865"/>
    </w:rPr>
  </w:style>
  <w:style w:type="character" w:styleId="HTMLSample">
    <w:name w:val="HTML Sample"/>
    <w:basedOn w:val="DefaultParagraphFont"/>
    <w:semiHidden/>
    <w:rsid w:val="002F2F4B"/>
    <w:rPr>
      <w:rFonts w:ascii="Consolas" w:hAnsi="Consolas"/>
      <w:sz w:val="24"/>
      <w:szCs w:val="24"/>
    </w:rPr>
  </w:style>
  <w:style w:type="character" w:styleId="HTMLTypewriter">
    <w:name w:val="HTML Typewriter"/>
    <w:basedOn w:val="DefaultParagraphFont"/>
    <w:semiHidden/>
    <w:rsid w:val="002F2F4B"/>
    <w:rPr>
      <w:rFonts w:ascii="Consolas" w:hAnsi="Consolas"/>
      <w:sz w:val="20"/>
      <w:szCs w:val="20"/>
    </w:rPr>
  </w:style>
  <w:style w:type="character" w:styleId="HTMLVariable">
    <w:name w:val="HTML Variable"/>
    <w:basedOn w:val="DefaultParagraphFont"/>
    <w:semiHidden/>
    <w:rsid w:val="002F2F4B"/>
    <w:rPr>
      <w:i/>
      <w:iCs/>
    </w:rPr>
  </w:style>
  <w:style w:type="paragraph" w:styleId="Index1">
    <w:name w:val="index 1"/>
    <w:basedOn w:val="Normal"/>
    <w:next w:val="Normal"/>
    <w:autoRedefine/>
    <w:semiHidden/>
    <w:rsid w:val="002F2F4B"/>
    <w:pPr>
      <w:spacing w:after="0"/>
      <w:ind w:left="220" w:hanging="220"/>
    </w:pPr>
  </w:style>
  <w:style w:type="paragraph" w:styleId="Index2">
    <w:name w:val="index 2"/>
    <w:basedOn w:val="Normal"/>
    <w:next w:val="Normal"/>
    <w:autoRedefine/>
    <w:semiHidden/>
    <w:rsid w:val="002F2F4B"/>
    <w:pPr>
      <w:spacing w:after="0"/>
      <w:ind w:left="440" w:hanging="220"/>
    </w:pPr>
  </w:style>
  <w:style w:type="paragraph" w:styleId="Index3">
    <w:name w:val="index 3"/>
    <w:basedOn w:val="Normal"/>
    <w:next w:val="Normal"/>
    <w:autoRedefine/>
    <w:semiHidden/>
    <w:rsid w:val="002F2F4B"/>
    <w:pPr>
      <w:spacing w:after="0"/>
      <w:ind w:left="660" w:hanging="220"/>
    </w:pPr>
  </w:style>
  <w:style w:type="paragraph" w:styleId="Index4">
    <w:name w:val="index 4"/>
    <w:basedOn w:val="Normal"/>
    <w:next w:val="Normal"/>
    <w:autoRedefine/>
    <w:semiHidden/>
    <w:rsid w:val="002F2F4B"/>
    <w:pPr>
      <w:spacing w:after="0"/>
      <w:ind w:left="880" w:hanging="220"/>
    </w:pPr>
  </w:style>
  <w:style w:type="paragraph" w:styleId="Index5">
    <w:name w:val="index 5"/>
    <w:basedOn w:val="Normal"/>
    <w:next w:val="Normal"/>
    <w:autoRedefine/>
    <w:semiHidden/>
    <w:rsid w:val="002F2F4B"/>
    <w:pPr>
      <w:spacing w:after="0"/>
      <w:ind w:left="1100" w:hanging="220"/>
    </w:pPr>
  </w:style>
  <w:style w:type="paragraph" w:styleId="Index6">
    <w:name w:val="index 6"/>
    <w:basedOn w:val="Normal"/>
    <w:next w:val="Normal"/>
    <w:autoRedefine/>
    <w:semiHidden/>
    <w:rsid w:val="002F2F4B"/>
    <w:pPr>
      <w:spacing w:after="0"/>
      <w:ind w:left="1320" w:hanging="220"/>
    </w:pPr>
  </w:style>
  <w:style w:type="paragraph" w:styleId="Index7">
    <w:name w:val="index 7"/>
    <w:basedOn w:val="Normal"/>
    <w:next w:val="Normal"/>
    <w:autoRedefine/>
    <w:semiHidden/>
    <w:rsid w:val="002F2F4B"/>
    <w:pPr>
      <w:spacing w:after="0"/>
      <w:ind w:left="1540" w:hanging="220"/>
    </w:pPr>
  </w:style>
  <w:style w:type="paragraph" w:styleId="Index8">
    <w:name w:val="index 8"/>
    <w:basedOn w:val="Normal"/>
    <w:next w:val="Normal"/>
    <w:autoRedefine/>
    <w:semiHidden/>
    <w:rsid w:val="002F2F4B"/>
    <w:pPr>
      <w:spacing w:after="0"/>
      <w:ind w:left="1760" w:hanging="220"/>
    </w:pPr>
  </w:style>
  <w:style w:type="paragraph" w:styleId="Index9">
    <w:name w:val="index 9"/>
    <w:basedOn w:val="Normal"/>
    <w:next w:val="Normal"/>
    <w:autoRedefine/>
    <w:semiHidden/>
    <w:rsid w:val="002F2F4B"/>
    <w:pPr>
      <w:spacing w:after="0"/>
      <w:ind w:left="1980" w:hanging="220"/>
    </w:pPr>
  </w:style>
  <w:style w:type="paragraph" w:styleId="IndexHeading">
    <w:name w:val="index heading"/>
    <w:basedOn w:val="Normal"/>
    <w:next w:val="Index1"/>
    <w:semiHidden/>
    <w:rsid w:val="002F2F4B"/>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2F2F4B"/>
    <w:rPr>
      <w:i/>
      <w:iCs/>
      <w:color w:val="009DE0" w:themeColor="accent1"/>
    </w:rPr>
  </w:style>
  <w:style w:type="paragraph" w:styleId="IntenseQuote">
    <w:name w:val="Intense Quote"/>
    <w:basedOn w:val="Normal"/>
    <w:next w:val="Normal"/>
    <w:link w:val="IntenseQuoteChar"/>
    <w:uiPriority w:val="30"/>
    <w:semiHidden/>
    <w:qFormat/>
    <w:rsid w:val="002F2F4B"/>
    <w:pPr>
      <w:pBdr>
        <w:top w:val="single" w:sz="4" w:space="10" w:color="009DE0" w:themeColor="accent1"/>
        <w:bottom w:val="single" w:sz="4" w:space="10" w:color="009DE0" w:themeColor="accent1"/>
      </w:pBdr>
      <w:spacing w:before="360" w:after="360"/>
      <w:ind w:left="864" w:right="864"/>
      <w:jc w:val="center"/>
    </w:pPr>
    <w:rPr>
      <w:i/>
      <w:iCs/>
      <w:color w:val="009DE0" w:themeColor="accent1"/>
    </w:rPr>
  </w:style>
  <w:style w:type="character" w:customStyle="1" w:styleId="IntenseQuoteChar">
    <w:name w:val="Intense Quote Char"/>
    <w:basedOn w:val="DefaultParagraphFont"/>
    <w:link w:val="IntenseQuote"/>
    <w:uiPriority w:val="30"/>
    <w:semiHidden/>
    <w:rsid w:val="002F2F4B"/>
    <w:rPr>
      <w:rFonts w:ascii="Mute" w:hAnsi="Mute"/>
      <w:i/>
      <w:iCs/>
      <w:color w:val="009DE0" w:themeColor="accent1"/>
      <w:sz w:val="22"/>
    </w:rPr>
  </w:style>
  <w:style w:type="character" w:styleId="IntenseReference">
    <w:name w:val="Intense Reference"/>
    <w:basedOn w:val="DefaultParagraphFont"/>
    <w:uiPriority w:val="32"/>
    <w:semiHidden/>
    <w:qFormat/>
    <w:rsid w:val="002F2F4B"/>
    <w:rPr>
      <w:b/>
      <w:bCs/>
      <w:smallCaps/>
      <w:color w:val="009DE0" w:themeColor="accent1"/>
      <w:spacing w:val="5"/>
    </w:rPr>
  </w:style>
  <w:style w:type="character" w:styleId="SubtleEmphasis">
    <w:name w:val="Subtle Emphasis"/>
    <w:basedOn w:val="DefaultParagraphFont"/>
    <w:uiPriority w:val="19"/>
    <w:semiHidden/>
    <w:qFormat/>
    <w:rsid w:val="002F2F4B"/>
    <w:rPr>
      <w:i/>
      <w:iCs/>
      <w:color w:val="0070CB" w:themeColor="text1" w:themeTint="BF"/>
    </w:rPr>
  </w:style>
  <w:style w:type="character" w:styleId="SubtleReference">
    <w:name w:val="Subtle Reference"/>
    <w:basedOn w:val="DefaultParagraphFont"/>
    <w:uiPriority w:val="31"/>
    <w:semiHidden/>
    <w:qFormat/>
    <w:rsid w:val="002F2F4B"/>
    <w:rPr>
      <w:smallCaps/>
      <w:color w:val="0087F5" w:themeColor="text1" w:themeTint="A5"/>
    </w:rPr>
  </w:style>
  <w:style w:type="paragraph" w:customStyle="1" w:styleId="RTC-Normaltext">
    <w:name w:val="RTC - Normal text"/>
    <w:basedOn w:val="Normal"/>
    <w:link w:val="RTC-NormaltextChar"/>
    <w:qFormat/>
    <w:rsid w:val="00416BD1"/>
    <w:pPr>
      <w:suppressAutoHyphens/>
    </w:pPr>
    <w:rPr>
      <w:rFonts w:ascii="Arial" w:hAnsi="Arial" w:cs="Arial"/>
      <w:color w:val="auto"/>
      <w:szCs w:val="22"/>
      <w:lang w:val="en-GB" w:eastAsia="en-GB"/>
    </w:rPr>
  </w:style>
  <w:style w:type="character" w:customStyle="1" w:styleId="RTC-NormaltextChar">
    <w:name w:val="RTC - Normal text Char"/>
    <w:basedOn w:val="DefaultParagraphFont"/>
    <w:link w:val="RTC-Normaltext"/>
    <w:rsid w:val="00416BD1"/>
    <w:rPr>
      <w:rFonts w:ascii="Arial" w:hAnsi="Arial" w:cs="Arial"/>
      <w:sz w:val="22"/>
      <w:szCs w:val="22"/>
      <w:lang w:val="en-GB" w:eastAsia="en-GB"/>
    </w:rPr>
  </w:style>
  <w:style w:type="character" w:styleId="Hyperlink">
    <w:name w:val="Hyperlink"/>
    <w:uiPriority w:val="99"/>
    <w:rsid w:val="00416BD1"/>
    <w:rPr>
      <w:noProof w:val="0"/>
      <w:color w:val="0000FF"/>
      <w:u w:val="single"/>
      <w:lang w:val="en-GB"/>
    </w:rPr>
  </w:style>
  <w:style w:type="character" w:customStyle="1" w:styleId="sectxt">
    <w:name w:val="sectxt"/>
    <w:basedOn w:val="DefaultParagraphFont"/>
    <w:rsid w:val="00416BD1"/>
  </w:style>
  <w:style w:type="character" w:customStyle="1" w:styleId="ListParagraphChar">
    <w:name w:val="List Paragraph Char"/>
    <w:aliases w:val="RTC - Bulleted List - multiple levels Char,List Paragraph1 Char,PRI Bullets Char,Paragraphe de liste Char"/>
    <w:basedOn w:val="DefaultParagraphFont"/>
    <w:link w:val="ListParagraph"/>
    <w:uiPriority w:val="34"/>
    <w:rsid w:val="00416BD1"/>
    <w:rPr>
      <w:rFonts w:ascii="Mute" w:hAnsi="Mute"/>
      <w:color w:val="003865"/>
      <w:sz w:val="22"/>
    </w:rPr>
  </w:style>
  <w:style w:type="character" w:customStyle="1" w:styleId="defterm3">
    <w:name w:val="defterm3"/>
    <w:basedOn w:val="DefaultParagraphFont"/>
    <w:rsid w:val="00416BD1"/>
  </w:style>
  <w:style w:type="character" w:customStyle="1" w:styleId="before4">
    <w:name w:val="before4"/>
    <w:basedOn w:val="DefaultParagraphFont"/>
    <w:rsid w:val="00416BD1"/>
  </w:style>
  <w:style w:type="character" w:customStyle="1" w:styleId="after2">
    <w:name w:val="after2"/>
    <w:basedOn w:val="DefaultParagraphFont"/>
    <w:rsid w:val="00416BD1"/>
  </w:style>
  <w:style w:type="paragraph" w:customStyle="1" w:styleId="ptxt">
    <w:name w:val="ptxt"/>
    <w:basedOn w:val="Normal"/>
    <w:rsid w:val="00416BD1"/>
    <w:pPr>
      <w:spacing w:after="79"/>
    </w:pPr>
    <w:rPr>
      <w:rFonts w:ascii="Times New Roman" w:hAnsi="Times New Roman"/>
      <w:color w:val="auto"/>
      <w:sz w:val="24"/>
      <w:szCs w:val="24"/>
      <w:lang w:val="en-GB" w:eastAsia="en-GB"/>
    </w:rPr>
  </w:style>
  <w:style w:type="character" w:customStyle="1" w:styleId="defterm4">
    <w:name w:val="defterm4"/>
    <w:basedOn w:val="DefaultParagraphFont"/>
    <w:rsid w:val="00416BD1"/>
  </w:style>
  <w:style w:type="character" w:styleId="Emphasis">
    <w:name w:val="Emphasis"/>
    <w:basedOn w:val="DefaultParagraphFont"/>
    <w:qFormat/>
    <w:rsid w:val="0073387E"/>
    <w:rPr>
      <w:i/>
      <w:iCs/>
    </w:rPr>
  </w:style>
  <w:style w:type="table" w:styleId="TableGrid">
    <w:name w:val="Table Grid"/>
    <w:basedOn w:val="TableNormal"/>
    <w:uiPriority w:val="39"/>
    <w:rsid w:val="000B1803"/>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13">
    <w:name w:val="lbl13"/>
    <w:basedOn w:val="DefaultParagraphFont"/>
    <w:rsid w:val="000B1803"/>
  </w:style>
  <w:style w:type="paragraph" w:customStyle="1" w:styleId="OutlineNum">
    <w:name w:val="Outline Num"/>
    <w:basedOn w:val="Normal"/>
    <w:next w:val="OutlineNum2"/>
    <w:rsid w:val="000B1803"/>
    <w:pPr>
      <w:numPr>
        <w:numId w:val="28"/>
      </w:numPr>
      <w:suppressLineNumbers/>
      <w:suppressAutoHyphens/>
      <w:outlineLvl w:val="0"/>
    </w:pPr>
    <w:rPr>
      <w:rFonts w:ascii="Times New Roman" w:hAnsi="Times New Roman"/>
      <w:b/>
      <w:color w:val="auto"/>
      <w:sz w:val="24"/>
      <w:lang w:val="en-GB" w:eastAsia="en-GB"/>
    </w:rPr>
  </w:style>
  <w:style w:type="paragraph" w:customStyle="1" w:styleId="OutlineNum2">
    <w:name w:val="Outline Num 2"/>
    <w:basedOn w:val="Normal"/>
    <w:link w:val="OutlineNum2Char"/>
    <w:rsid w:val="000B1803"/>
    <w:pPr>
      <w:numPr>
        <w:ilvl w:val="1"/>
        <w:numId w:val="28"/>
      </w:numPr>
      <w:suppressLineNumbers/>
      <w:suppressAutoHyphens/>
      <w:outlineLvl w:val="1"/>
    </w:pPr>
    <w:rPr>
      <w:rFonts w:ascii="Times New Roman" w:hAnsi="Times New Roman"/>
      <w:color w:val="auto"/>
      <w:sz w:val="24"/>
      <w:lang w:val="en-GB" w:eastAsia="en-GB"/>
    </w:rPr>
  </w:style>
  <w:style w:type="paragraph" w:customStyle="1" w:styleId="OutlineNum3">
    <w:name w:val="Outline Num 3"/>
    <w:basedOn w:val="Normal"/>
    <w:rsid w:val="000B1803"/>
    <w:pPr>
      <w:numPr>
        <w:ilvl w:val="2"/>
        <w:numId w:val="28"/>
      </w:numPr>
      <w:suppressLineNumbers/>
      <w:suppressAutoHyphens/>
      <w:outlineLvl w:val="2"/>
    </w:pPr>
    <w:rPr>
      <w:rFonts w:ascii="Times New Roman" w:hAnsi="Times New Roman"/>
      <w:color w:val="auto"/>
      <w:sz w:val="24"/>
      <w:lang w:val="en-GB" w:eastAsia="en-GB"/>
    </w:rPr>
  </w:style>
  <w:style w:type="character" w:customStyle="1" w:styleId="OutlineNum2Char">
    <w:name w:val="Outline Num 2 Char"/>
    <w:link w:val="OutlineNum2"/>
    <w:rsid w:val="000B1803"/>
    <w:rPr>
      <w:sz w:val="24"/>
      <w:lang w:val="en-GB" w:eastAsia="en-GB"/>
    </w:rPr>
  </w:style>
  <w:style w:type="character" w:styleId="FollowedHyperlink">
    <w:name w:val="FollowedHyperlink"/>
    <w:basedOn w:val="DefaultParagraphFont"/>
    <w:semiHidden/>
    <w:unhideWhenUsed/>
    <w:rsid w:val="00A548E3"/>
    <w:rPr>
      <w:color w:val="009DE0" w:themeColor="followedHyperlink"/>
      <w:u w:val="single"/>
    </w:rPr>
  </w:style>
  <w:style w:type="paragraph" w:styleId="Revision">
    <w:name w:val="Revision"/>
    <w:hidden/>
    <w:uiPriority w:val="99"/>
    <w:semiHidden/>
    <w:rsid w:val="00A548E3"/>
    <w:rPr>
      <w:rFonts w:ascii="Mute" w:hAnsi="Mute"/>
      <w:color w:val="003865"/>
      <w:sz w:val="22"/>
    </w:rPr>
  </w:style>
  <w:style w:type="paragraph" w:styleId="NormalIndent">
    <w:name w:val="Normal Indent"/>
    <w:basedOn w:val="Normal"/>
    <w:uiPriority w:val="99"/>
    <w:semiHidden/>
    <w:unhideWhenUsed/>
    <w:rsid w:val="00801535"/>
    <w:pPr>
      <w:numPr>
        <w:numId w:val="40"/>
      </w:numPr>
      <w:suppressLineNumbers/>
      <w:suppressAutoHyphens/>
      <w:outlineLvl w:val="0"/>
    </w:pPr>
    <w:rPr>
      <w:rFonts w:ascii="Times New Roman" w:hAnsi="Times New Roman"/>
      <w:color w:val="auto"/>
      <w:sz w:val="24"/>
      <w:lang w:val="en-GB" w:eastAsia="en-GB"/>
    </w:rPr>
  </w:style>
  <w:style w:type="character" w:customStyle="1" w:styleId="Heading1Char">
    <w:name w:val="Heading 1 Char"/>
    <w:link w:val="Heading1"/>
    <w:uiPriority w:val="9"/>
    <w:rsid w:val="00EB0D40"/>
    <w:rPr>
      <w:rFonts w:ascii="Mute" w:hAnsi="Mute"/>
      <w:b/>
      <w:color w:val="003865"/>
      <w:sz w:val="28"/>
    </w:rPr>
  </w:style>
  <w:style w:type="table" w:styleId="PlainTable1">
    <w:name w:val="Plain Table 1"/>
    <w:basedOn w:val="TableNormal"/>
    <w:uiPriority w:val="41"/>
    <w:rsid w:val="00EB0D4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erChar">
    <w:name w:val="Header Char"/>
    <w:basedOn w:val="DefaultParagraphFont"/>
    <w:link w:val="Header"/>
    <w:uiPriority w:val="99"/>
    <w:rsid w:val="00A432C7"/>
    <w:rPr>
      <w:rFonts w:ascii="Mute" w:hAnsi="Mute"/>
      <w:color w:val="003865"/>
      <w:sz w:val="22"/>
    </w:rPr>
  </w:style>
  <w:style w:type="paragraph" w:customStyle="1" w:styleId="Default">
    <w:name w:val="Default"/>
    <w:rsid w:val="003739CE"/>
    <w:pPr>
      <w:autoSpaceDE w:val="0"/>
      <w:autoSpaceDN w:val="0"/>
      <w:adjustRightInd w:val="0"/>
    </w:pPr>
    <w:rPr>
      <w:rFonts w:ascii="Calibri" w:eastAsiaTheme="minorHAnsi" w:hAnsi="Calibri" w:cs="Calibri"/>
      <w:color w:val="000000"/>
      <w:sz w:val="24"/>
      <w:szCs w:val="24"/>
      <w:lang w:val="en-GB"/>
    </w:rPr>
  </w:style>
  <w:style w:type="character" w:customStyle="1" w:styleId="NormalIndent2Char1">
    <w:name w:val="Normal Indent 2 Char1"/>
    <w:rsid w:val="00BE5D91"/>
    <w:rPr>
      <w:rFonts w:ascii="Arial"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967163">
      <w:bodyDiv w:val="1"/>
      <w:marLeft w:val="0"/>
      <w:marRight w:val="0"/>
      <w:marTop w:val="0"/>
      <w:marBottom w:val="0"/>
      <w:divBdr>
        <w:top w:val="none" w:sz="0" w:space="0" w:color="auto"/>
        <w:left w:val="none" w:sz="0" w:space="0" w:color="auto"/>
        <w:bottom w:val="none" w:sz="0" w:space="0" w:color="auto"/>
        <w:right w:val="none" w:sz="0" w:space="0" w:color="auto"/>
      </w:divBdr>
      <w:divsChild>
        <w:div w:id="179973554">
          <w:marLeft w:val="274"/>
          <w:marRight w:val="0"/>
          <w:marTop w:val="0"/>
          <w:marBottom w:val="0"/>
          <w:divBdr>
            <w:top w:val="none" w:sz="0" w:space="0" w:color="auto"/>
            <w:left w:val="none" w:sz="0" w:space="0" w:color="auto"/>
            <w:bottom w:val="none" w:sz="0" w:space="0" w:color="auto"/>
            <w:right w:val="none" w:sz="0" w:space="0" w:color="auto"/>
          </w:divBdr>
        </w:div>
        <w:div w:id="1559516160">
          <w:marLeft w:val="274"/>
          <w:marRight w:val="0"/>
          <w:marTop w:val="0"/>
          <w:marBottom w:val="0"/>
          <w:divBdr>
            <w:top w:val="none" w:sz="0" w:space="0" w:color="auto"/>
            <w:left w:val="none" w:sz="0" w:space="0" w:color="auto"/>
            <w:bottom w:val="none" w:sz="0" w:space="0" w:color="auto"/>
            <w:right w:val="none" w:sz="0" w:space="0" w:color="auto"/>
          </w:divBdr>
        </w:div>
      </w:divsChild>
    </w:div>
    <w:div w:id="536816775">
      <w:bodyDiv w:val="1"/>
      <w:marLeft w:val="0"/>
      <w:marRight w:val="0"/>
      <w:marTop w:val="0"/>
      <w:marBottom w:val="0"/>
      <w:divBdr>
        <w:top w:val="none" w:sz="0" w:space="0" w:color="auto"/>
        <w:left w:val="none" w:sz="0" w:space="0" w:color="auto"/>
        <w:bottom w:val="none" w:sz="0" w:space="0" w:color="auto"/>
        <w:right w:val="none" w:sz="0" w:space="0" w:color="auto"/>
      </w:divBdr>
      <w:divsChild>
        <w:div w:id="356658504">
          <w:marLeft w:val="360"/>
          <w:marRight w:val="0"/>
          <w:marTop w:val="240"/>
          <w:marBottom w:val="0"/>
          <w:divBdr>
            <w:top w:val="none" w:sz="0" w:space="0" w:color="auto"/>
            <w:left w:val="none" w:sz="0" w:space="0" w:color="auto"/>
            <w:bottom w:val="none" w:sz="0" w:space="0" w:color="auto"/>
            <w:right w:val="none" w:sz="0" w:space="0" w:color="auto"/>
          </w:divBdr>
        </w:div>
        <w:div w:id="1510487258">
          <w:marLeft w:val="720"/>
          <w:marRight w:val="0"/>
          <w:marTop w:val="240"/>
          <w:marBottom w:val="0"/>
          <w:divBdr>
            <w:top w:val="none" w:sz="0" w:space="0" w:color="auto"/>
            <w:left w:val="none" w:sz="0" w:space="0" w:color="auto"/>
            <w:bottom w:val="none" w:sz="0" w:space="0" w:color="auto"/>
            <w:right w:val="none" w:sz="0" w:space="0" w:color="auto"/>
          </w:divBdr>
        </w:div>
        <w:div w:id="2013529158">
          <w:marLeft w:val="720"/>
          <w:marRight w:val="0"/>
          <w:marTop w:val="240"/>
          <w:marBottom w:val="0"/>
          <w:divBdr>
            <w:top w:val="none" w:sz="0" w:space="0" w:color="auto"/>
            <w:left w:val="none" w:sz="0" w:space="0" w:color="auto"/>
            <w:bottom w:val="none" w:sz="0" w:space="0" w:color="auto"/>
            <w:right w:val="none" w:sz="0" w:space="0" w:color="auto"/>
          </w:divBdr>
        </w:div>
      </w:divsChild>
    </w:div>
    <w:div w:id="809594683">
      <w:bodyDiv w:val="1"/>
      <w:marLeft w:val="0"/>
      <w:marRight w:val="0"/>
      <w:marTop w:val="0"/>
      <w:marBottom w:val="0"/>
      <w:divBdr>
        <w:top w:val="none" w:sz="0" w:space="0" w:color="auto"/>
        <w:left w:val="none" w:sz="0" w:space="0" w:color="auto"/>
        <w:bottom w:val="none" w:sz="0" w:space="0" w:color="auto"/>
        <w:right w:val="none" w:sz="0" w:space="0" w:color="auto"/>
      </w:divBdr>
      <w:divsChild>
        <w:div w:id="50810846">
          <w:marLeft w:val="274"/>
          <w:marRight w:val="0"/>
          <w:marTop w:val="0"/>
          <w:marBottom w:val="0"/>
          <w:divBdr>
            <w:top w:val="none" w:sz="0" w:space="0" w:color="auto"/>
            <w:left w:val="none" w:sz="0" w:space="0" w:color="auto"/>
            <w:bottom w:val="none" w:sz="0" w:space="0" w:color="auto"/>
            <w:right w:val="none" w:sz="0" w:space="0" w:color="auto"/>
          </w:divBdr>
        </w:div>
        <w:div w:id="354771019">
          <w:marLeft w:val="274"/>
          <w:marRight w:val="0"/>
          <w:marTop w:val="0"/>
          <w:marBottom w:val="0"/>
          <w:divBdr>
            <w:top w:val="none" w:sz="0" w:space="0" w:color="auto"/>
            <w:left w:val="none" w:sz="0" w:space="0" w:color="auto"/>
            <w:bottom w:val="none" w:sz="0" w:space="0" w:color="auto"/>
            <w:right w:val="none" w:sz="0" w:space="0" w:color="auto"/>
          </w:divBdr>
        </w:div>
        <w:div w:id="1186676106">
          <w:marLeft w:val="274"/>
          <w:marRight w:val="0"/>
          <w:marTop w:val="0"/>
          <w:marBottom w:val="0"/>
          <w:divBdr>
            <w:top w:val="none" w:sz="0" w:space="0" w:color="auto"/>
            <w:left w:val="none" w:sz="0" w:space="0" w:color="auto"/>
            <w:bottom w:val="none" w:sz="0" w:space="0" w:color="auto"/>
            <w:right w:val="none" w:sz="0" w:space="0" w:color="auto"/>
          </w:divBdr>
        </w:div>
        <w:div w:id="1349719056">
          <w:marLeft w:val="274"/>
          <w:marRight w:val="0"/>
          <w:marTop w:val="0"/>
          <w:marBottom w:val="0"/>
          <w:divBdr>
            <w:top w:val="none" w:sz="0" w:space="0" w:color="auto"/>
            <w:left w:val="none" w:sz="0" w:space="0" w:color="auto"/>
            <w:bottom w:val="none" w:sz="0" w:space="0" w:color="auto"/>
            <w:right w:val="none" w:sz="0" w:space="0" w:color="auto"/>
          </w:divBdr>
        </w:div>
        <w:div w:id="1920139998">
          <w:marLeft w:val="274"/>
          <w:marRight w:val="0"/>
          <w:marTop w:val="0"/>
          <w:marBottom w:val="0"/>
          <w:divBdr>
            <w:top w:val="none" w:sz="0" w:space="0" w:color="auto"/>
            <w:left w:val="none" w:sz="0" w:space="0" w:color="auto"/>
            <w:bottom w:val="none" w:sz="0" w:space="0" w:color="auto"/>
            <w:right w:val="none" w:sz="0" w:space="0" w:color="auto"/>
          </w:divBdr>
        </w:div>
      </w:divsChild>
    </w:div>
    <w:div w:id="847478783">
      <w:bodyDiv w:val="1"/>
      <w:marLeft w:val="0"/>
      <w:marRight w:val="0"/>
      <w:marTop w:val="0"/>
      <w:marBottom w:val="0"/>
      <w:divBdr>
        <w:top w:val="none" w:sz="0" w:space="0" w:color="auto"/>
        <w:left w:val="none" w:sz="0" w:space="0" w:color="auto"/>
        <w:bottom w:val="none" w:sz="0" w:space="0" w:color="auto"/>
        <w:right w:val="none" w:sz="0" w:space="0" w:color="auto"/>
      </w:divBdr>
      <w:divsChild>
        <w:div w:id="410275833">
          <w:marLeft w:val="274"/>
          <w:marRight w:val="0"/>
          <w:marTop w:val="0"/>
          <w:marBottom w:val="0"/>
          <w:divBdr>
            <w:top w:val="none" w:sz="0" w:space="0" w:color="auto"/>
            <w:left w:val="none" w:sz="0" w:space="0" w:color="auto"/>
            <w:bottom w:val="none" w:sz="0" w:space="0" w:color="auto"/>
            <w:right w:val="none" w:sz="0" w:space="0" w:color="auto"/>
          </w:divBdr>
        </w:div>
        <w:div w:id="1352217862">
          <w:marLeft w:val="274"/>
          <w:marRight w:val="0"/>
          <w:marTop w:val="0"/>
          <w:marBottom w:val="0"/>
          <w:divBdr>
            <w:top w:val="none" w:sz="0" w:space="0" w:color="auto"/>
            <w:left w:val="none" w:sz="0" w:space="0" w:color="auto"/>
            <w:bottom w:val="none" w:sz="0" w:space="0" w:color="auto"/>
            <w:right w:val="none" w:sz="0" w:space="0" w:color="auto"/>
          </w:divBdr>
        </w:div>
      </w:divsChild>
    </w:div>
    <w:div w:id="1112213174">
      <w:bodyDiv w:val="1"/>
      <w:marLeft w:val="0"/>
      <w:marRight w:val="0"/>
      <w:marTop w:val="0"/>
      <w:marBottom w:val="0"/>
      <w:divBdr>
        <w:top w:val="none" w:sz="0" w:space="0" w:color="auto"/>
        <w:left w:val="none" w:sz="0" w:space="0" w:color="auto"/>
        <w:bottom w:val="none" w:sz="0" w:space="0" w:color="auto"/>
        <w:right w:val="none" w:sz="0" w:space="0" w:color="auto"/>
      </w:divBdr>
    </w:div>
    <w:div w:id="1115254842">
      <w:bodyDiv w:val="1"/>
      <w:marLeft w:val="0"/>
      <w:marRight w:val="0"/>
      <w:marTop w:val="0"/>
      <w:marBottom w:val="0"/>
      <w:divBdr>
        <w:top w:val="none" w:sz="0" w:space="0" w:color="auto"/>
        <w:left w:val="none" w:sz="0" w:space="0" w:color="auto"/>
        <w:bottom w:val="none" w:sz="0" w:space="0" w:color="auto"/>
        <w:right w:val="none" w:sz="0" w:space="0" w:color="auto"/>
      </w:divBdr>
    </w:div>
    <w:div w:id="1245990211">
      <w:bodyDiv w:val="1"/>
      <w:marLeft w:val="0"/>
      <w:marRight w:val="0"/>
      <w:marTop w:val="0"/>
      <w:marBottom w:val="0"/>
      <w:divBdr>
        <w:top w:val="none" w:sz="0" w:space="0" w:color="auto"/>
        <w:left w:val="none" w:sz="0" w:space="0" w:color="auto"/>
        <w:bottom w:val="none" w:sz="0" w:space="0" w:color="auto"/>
        <w:right w:val="none" w:sz="0" w:space="0" w:color="auto"/>
      </w:divBdr>
    </w:div>
    <w:div w:id="1292057747">
      <w:bodyDiv w:val="1"/>
      <w:marLeft w:val="0"/>
      <w:marRight w:val="0"/>
      <w:marTop w:val="0"/>
      <w:marBottom w:val="0"/>
      <w:divBdr>
        <w:top w:val="none" w:sz="0" w:space="0" w:color="auto"/>
        <w:left w:val="none" w:sz="0" w:space="0" w:color="auto"/>
        <w:bottom w:val="none" w:sz="0" w:space="0" w:color="auto"/>
        <w:right w:val="none" w:sz="0" w:space="0" w:color="auto"/>
      </w:divBdr>
    </w:div>
    <w:div w:id="1335917984">
      <w:bodyDiv w:val="1"/>
      <w:marLeft w:val="0"/>
      <w:marRight w:val="0"/>
      <w:marTop w:val="0"/>
      <w:marBottom w:val="0"/>
      <w:divBdr>
        <w:top w:val="none" w:sz="0" w:space="0" w:color="auto"/>
        <w:left w:val="none" w:sz="0" w:space="0" w:color="auto"/>
        <w:bottom w:val="none" w:sz="0" w:space="0" w:color="auto"/>
        <w:right w:val="none" w:sz="0" w:space="0" w:color="auto"/>
      </w:divBdr>
      <w:divsChild>
        <w:div w:id="1392734148">
          <w:marLeft w:val="274"/>
          <w:marRight w:val="0"/>
          <w:marTop w:val="0"/>
          <w:marBottom w:val="0"/>
          <w:divBdr>
            <w:top w:val="none" w:sz="0" w:space="0" w:color="auto"/>
            <w:left w:val="none" w:sz="0" w:space="0" w:color="auto"/>
            <w:bottom w:val="none" w:sz="0" w:space="0" w:color="auto"/>
            <w:right w:val="none" w:sz="0" w:space="0" w:color="auto"/>
          </w:divBdr>
        </w:div>
        <w:div w:id="1408258840">
          <w:marLeft w:val="274"/>
          <w:marRight w:val="0"/>
          <w:marTop w:val="0"/>
          <w:marBottom w:val="0"/>
          <w:divBdr>
            <w:top w:val="none" w:sz="0" w:space="0" w:color="auto"/>
            <w:left w:val="none" w:sz="0" w:space="0" w:color="auto"/>
            <w:bottom w:val="none" w:sz="0" w:space="0" w:color="auto"/>
            <w:right w:val="none" w:sz="0" w:space="0" w:color="auto"/>
          </w:divBdr>
        </w:div>
      </w:divsChild>
    </w:div>
    <w:div w:id="1477985890">
      <w:bodyDiv w:val="1"/>
      <w:marLeft w:val="0"/>
      <w:marRight w:val="0"/>
      <w:marTop w:val="0"/>
      <w:marBottom w:val="0"/>
      <w:divBdr>
        <w:top w:val="none" w:sz="0" w:space="0" w:color="auto"/>
        <w:left w:val="none" w:sz="0" w:space="0" w:color="auto"/>
        <w:bottom w:val="none" w:sz="0" w:space="0" w:color="auto"/>
        <w:right w:val="none" w:sz="0" w:space="0" w:color="auto"/>
      </w:divBdr>
      <w:divsChild>
        <w:div w:id="19012394">
          <w:marLeft w:val="720"/>
          <w:marRight w:val="0"/>
          <w:marTop w:val="240"/>
          <w:marBottom w:val="0"/>
          <w:divBdr>
            <w:top w:val="none" w:sz="0" w:space="0" w:color="auto"/>
            <w:left w:val="none" w:sz="0" w:space="0" w:color="auto"/>
            <w:bottom w:val="none" w:sz="0" w:space="0" w:color="auto"/>
            <w:right w:val="none" w:sz="0" w:space="0" w:color="auto"/>
          </w:divBdr>
        </w:div>
        <w:div w:id="50008588">
          <w:marLeft w:val="720"/>
          <w:marRight w:val="0"/>
          <w:marTop w:val="240"/>
          <w:marBottom w:val="0"/>
          <w:divBdr>
            <w:top w:val="none" w:sz="0" w:space="0" w:color="auto"/>
            <w:left w:val="none" w:sz="0" w:space="0" w:color="auto"/>
            <w:bottom w:val="none" w:sz="0" w:space="0" w:color="auto"/>
            <w:right w:val="none" w:sz="0" w:space="0" w:color="auto"/>
          </w:divBdr>
        </w:div>
        <w:div w:id="633175588">
          <w:marLeft w:val="720"/>
          <w:marRight w:val="0"/>
          <w:marTop w:val="240"/>
          <w:marBottom w:val="0"/>
          <w:divBdr>
            <w:top w:val="none" w:sz="0" w:space="0" w:color="auto"/>
            <w:left w:val="none" w:sz="0" w:space="0" w:color="auto"/>
            <w:bottom w:val="none" w:sz="0" w:space="0" w:color="auto"/>
            <w:right w:val="none" w:sz="0" w:space="0" w:color="auto"/>
          </w:divBdr>
        </w:div>
        <w:div w:id="633946860">
          <w:marLeft w:val="360"/>
          <w:marRight w:val="0"/>
          <w:marTop w:val="240"/>
          <w:marBottom w:val="0"/>
          <w:divBdr>
            <w:top w:val="none" w:sz="0" w:space="0" w:color="auto"/>
            <w:left w:val="none" w:sz="0" w:space="0" w:color="auto"/>
            <w:bottom w:val="none" w:sz="0" w:space="0" w:color="auto"/>
            <w:right w:val="none" w:sz="0" w:space="0" w:color="auto"/>
          </w:divBdr>
        </w:div>
        <w:div w:id="683286165">
          <w:marLeft w:val="720"/>
          <w:marRight w:val="0"/>
          <w:marTop w:val="240"/>
          <w:marBottom w:val="0"/>
          <w:divBdr>
            <w:top w:val="none" w:sz="0" w:space="0" w:color="auto"/>
            <w:left w:val="none" w:sz="0" w:space="0" w:color="auto"/>
            <w:bottom w:val="none" w:sz="0" w:space="0" w:color="auto"/>
            <w:right w:val="none" w:sz="0" w:space="0" w:color="auto"/>
          </w:divBdr>
        </w:div>
        <w:div w:id="1248419585">
          <w:marLeft w:val="360"/>
          <w:marRight w:val="0"/>
          <w:marTop w:val="240"/>
          <w:marBottom w:val="0"/>
          <w:divBdr>
            <w:top w:val="none" w:sz="0" w:space="0" w:color="auto"/>
            <w:left w:val="none" w:sz="0" w:space="0" w:color="auto"/>
            <w:bottom w:val="none" w:sz="0" w:space="0" w:color="auto"/>
            <w:right w:val="none" w:sz="0" w:space="0" w:color="auto"/>
          </w:divBdr>
        </w:div>
        <w:div w:id="1641300904">
          <w:marLeft w:val="720"/>
          <w:marRight w:val="0"/>
          <w:marTop w:val="240"/>
          <w:marBottom w:val="0"/>
          <w:divBdr>
            <w:top w:val="none" w:sz="0" w:space="0" w:color="auto"/>
            <w:left w:val="none" w:sz="0" w:space="0" w:color="auto"/>
            <w:bottom w:val="none" w:sz="0" w:space="0" w:color="auto"/>
            <w:right w:val="none" w:sz="0" w:space="0" w:color="auto"/>
          </w:divBdr>
        </w:div>
      </w:divsChild>
    </w:div>
    <w:div w:id="1531063294">
      <w:bodyDiv w:val="1"/>
      <w:marLeft w:val="0"/>
      <w:marRight w:val="0"/>
      <w:marTop w:val="0"/>
      <w:marBottom w:val="0"/>
      <w:divBdr>
        <w:top w:val="none" w:sz="0" w:space="0" w:color="auto"/>
        <w:left w:val="none" w:sz="0" w:space="0" w:color="auto"/>
        <w:bottom w:val="none" w:sz="0" w:space="0" w:color="auto"/>
        <w:right w:val="none" w:sz="0" w:space="0" w:color="auto"/>
      </w:divBdr>
    </w:div>
    <w:div w:id="1621302036">
      <w:bodyDiv w:val="1"/>
      <w:marLeft w:val="0"/>
      <w:marRight w:val="0"/>
      <w:marTop w:val="0"/>
      <w:marBottom w:val="0"/>
      <w:divBdr>
        <w:top w:val="none" w:sz="0" w:space="0" w:color="auto"/>
        <w:left w:val="none" w:sz="0" w:space="0" w:color="auto"/>
        <w:bottom w:val="none" w:sz="0" w:space="0" w:color="auto"/>
        <w:right w:val="none" w:sz="0" w:space="0" w:color="auto"/>
      </w:divBdr>
      <w:divsChild>
        <w:div w:id="181667808">
          <w:marLeft w:val="720"/>
          <w:marRight w:val="0"/>
          <w:marTop w:val="240"/>
          <w:marBottom w:val="0"/>
          <w:divBdr>
            <w:top w:val="none" w:sz="0" w:space="0" w:color="auto"/>
            <w:left w:val="none" w:sz="0" w:space="0" w:color="auto"/>
            <w:bottom w:val="none" w:sz="0" w:space="0" w:color="auto"/>
            <w:right w:val="none" w:sz="0" w:space="0" w:color="auto"/>
          </w:divBdr>
        </w:div>
        <w:div w:id="590704593">
          <w:marLeft w:val="720"/>
          <w:marRight w:val="0"/>
          <w:marTop w:val="240"/>
          <w:marBottom w:val="0"/>
          <w:divBdr>
            <w:top w:val="none" w:sz="0" w:space="0" w:color="auto"/>
            <w:left w:val="none" w:sz="0" w:space="0" w:color="auto"/>
            <w:bottom w:val="none" w:sz="0" w:space="0" w:color="auto"/>
            <w:right w:val="none" w:sz="0" w:space="0" w:color="auto"/>
          </w:divBdr>
        </w:div>
        <w:div w:id="640228450">
          <w:marLeft w:val="720"/>
          <w:marRight w:val="0"/>
          <w:marTop w:val="240"/>
          <w:marBottom w:val="0"/>
          <w:divBdr>
            <w:top w:val="none" w:sz="0" w:space="0" w:color="auto"/>
            <w:left w:val="none" w:sz="0" w:space="0" w:color="auto"/>
            <w:bottom w:val="none" w:sz="0" w:space="0" w:color="auto"/>
            <w:right w:val="none" w:sz="0" w:space="0" w:color="auto"/>
          </w:divBdr>
        </w:div>
        <w:div w:id="1113287599">
          <w:marLeft w:val="720"/>
          <w:marRight w:val="0"/>
          <w:marTop w:val="240"/>
          <w:marBottom w:val="0"/>
          <w:divBdr>
            <w:top w:val="none" w:sz="0" w:space="0" w:color="auto"/>
            <w:left w:val="none" w:sz="0" w:space="0" w:color="auto"/>
            <w:bottom w:val="none" w:sz="0" w:space="0" w:color="auto"/>
            <w:right w:val="none" w:sz="0" w:space="0" w:color="auto"/>
          </w:divBdr>
        </w:div>
        <w:div w:id="1190483659">
          <w:marLeft w:val="720"/>
          <w:marRight w:val="0"/>
          <w:marTop w:val="240"/>
          <w:marBottom w:val="0"/>
          <w:divBdr>
            <w:top w:val="none" w:sz="0" w:space="0" w:color="auto"/>
            <w:left w:val="none" w:sz="0" w:space="0" w:color="auto"/>
            <w:bottom w:val="none" w:sz="0" w:space="0" w:color="auto"/>
            <w:right w:val="none" w:sz="0" w:space="0" w:color="auto"/>
          </w:divBdr>
        </w:div>
      </w:divsChild>
    </w:div>
    <w:div w:id="1645890163">
      <w:bodyDiv w:val="1"/>
      <w:marLeft w:val="0"/>
      <w:marRight w:val="0"/>
      <w:marTop w:val="0"/>
      <w:marBottom w:val="0"/>
      <w:divBdr>
        <w:top w:val="none" w:sz="0" w:space="0" w:color="auto"/>
        <w:left w:val="none" w:sz="0" w:space="0" w:color="auto"/>
        <w:bottom w:val="none" w:sz="0" w:space="0" w:color="auto"/>
        <w:right w:val="none" w:sz="0" w:space="0" w:color="auto"/>
      </w:divBdr>
      <w:divsChild>
        <w:div w:id="1747416741">
          <w:marLeft w:val="1080"/>
          <w:marRight w:val="0"/>
          <w:marTop w:val="240"/>
          <w:marBottom w:val="0"/>
          <w:divBdr>
            <w:top w:val="none" w:sz="0" w:space="0" w:color="auto"/>
            <w:left w:val="none" w:sz="0" w:space="0" w:color="auto"/>
            <w:bottom w:val="none" w:sz="0" w:space="0" w:color="auto"/>
            <w:right w:val="none" w:sz="0" w:space="0" w:color="auto"/>
          </w:divBdr>
        </w:div>
        <w:div w:id="1855219848">
          <w:marLeft w:val="1080"/>
          <w:marRight w:val="0"/>
          <w:marTop w:val="240"/>
          <w:marBottom w:val="120"/>
          <w:divBdr>
            <w:top w:val="none" w:sz="0" w:space="0" w:color="auto"/>
            <w:left w:val="none" w:sz="0" w:space="0" w:color="auto"/>
            <w:bottom w:val="none" w:sz="0" w:space="0" w:color="auto"/>
            <w:right w:val="none" w:sz="0" w:space="0" w:color="auto"/>
          </w:divBdr>
        </w:div>
      </w:divsChild>
    </w:div>
    <w:div w:id="1792672956">
      <w:bodyDiv w:val="1"/>
      <w:marLeft w:val="0"/>
      <w:marRight w:val="0"/>
      <w:marTop w:val="0"/>
      <w:marBottom w:val="0"/>
      <w:divBdr>
        <w:top w:val="none" w:sz="0" w:space="0" w:color="auto"/>
        <w:left w:val="none" w:sz="0" w:space="0" w:color="auto"/>
        <w:bottom w:val="none" w:sz="0" w:space="0" w:color="auto"/>
        <w:right w:val="none" w:sz="0" w:space="0" w:color="auto"/>
      </w:divBdr>
      <w:divsChild>
        <w:div w:id="951127429">
          <w:marLeft w:val="274"/>
          <w:marRight w:val="0"/>
          <w:marTop w:val="0"/>
          <w:marBottom w:val="0"/>
          <w:divBdr>
            <w:top w:val="none" w:sz="0" w:space="0" w:color="auto"/>
            <w:left w:val="none" w:sz="0" w:space="0" w:color="auto"/>
            <w:bottom w:val="none" w:sz="0" w:space="0" w:color="auto"/>
            <w:right w:val="none" w:sz="0" w:space="0" w:color="auto"/>
          </w:divBdr>
        </w:div>
        <w:div w:id="1040667466">
          <w:marLeft w:val="274"/>
          <w:marRight w:val="0"/>
          <w:marTop w:val="0"/>
          <w:marBottom w:val="0"/>
          <w:divBdr>
            <w:top w:val="none" w:sz="0" w:space="0" w:color="auto"/>
            <w:left w:val="none" w:sz="0" w:space="0" w:color="auto"/>
            <w:bottom w:val="none" w:sz="0" w:space="0" w:color="auto"/>
            <w:right w:val="none" w:sz="0" w:space="0" w:color="auto"/>
          </w:divBdr>
        </w:div>
        <w:div w:id="1552572401">
          <w:marLeft w:val="274"/>
          <w:marRight w:val="0"/>
          <w:marTop w:val="0"/>
          <w:marBottom w:val="0"/>
          <w:divBdr>
            <w:top w:val="none" w:sz="0" w:space="0" w:color="auto"/>
            <w:left w:val="none" w:sz="0" w:space="0" w:color="auto"/>
            <w:bottom w:val="none" w:sz="0" w:space="0" w:color="auto"/>
            <w:right w:val="none" w:sz="0" w:space="0" w:color="auto"/>
          </w:divBdr>
        </w:div>
      </w:divsChild>
    </w:div>
    <w:div w:id="1855803003">
      <w:bodyDiv w:val="1"/>
      <w:marLeft w:val="0"/>
      <w:marRight w:val="0"/>
      <w:marTop w:val="0"/>
      <w:marBottom w:val="0"/>
      <w:divBdr>
        <w:top w:val="none" w:sz="0" w:space="0" w:color="auto"/>
        <w:left w:val="none" w:sz="0" w:space="0" w:color="auto"/>
        <w:bottom w:val="none" w:sz="0" w:space="0" w:color="auto"/>
        <w:right w:val="none" w:sz="0" w:space="0" w:color="auto"/>
      </w:divBdr>
      <w:divsChild>
        <w:div w:id="436608976">
          <w:marLeft w:val="360"/>
          <w:marRight w:val="0"/>
          <w:marTop w:val="240"/>
          <w:marBottom w:val="0"/>
          <w:divBdr>
            <w:top w:val="none" w:sz="0" w:space="0" w:color="auto"/>
            <w:left w:val="none" w:sz="0" w:space="0" w:color="auto"/>
            <w:bottom w:val="none" w:sz="0" w:space="0" w:color="auto"/>
            <w:right w:val="none" w:sz="0" w:space="0" w:color="auto"/>
          </w:divBdr>
        </w:div>
      </w:divsChild>
    </w:div>
    <w:div w:id="1946568903">
      <w:bodyDiv w:val="1"/>
      <w:marLeft w:val="0"/>
      <w:marRight w:val="0"/>
      <w:marTop w:val="0"/>
      <w:marBottom w:val="0"/>
      <w:divBdr>
        <w:top w:val="none" w:sz="0" w:space="0" w:color="auto"/>
        <w:left w:val="none" w:sz="0" w:space="0" w:color="auto"/>
        <w:bottom w:val="none" w:sz="0" w:space="0" w:color="auto"/>
        <w:right w:val="none" w:sz="0" w:space="0" w:color="auto"/>
      </w:divBdr>
      <w:divsChild>
        <w:div w:id="97918407">
          <w:marLeft w:val="274"/>
          <w:marRight w:val="0"/>
          <w:marTop w:val="0"/>
          <w:marBottom w:val="0"/>
          <w:divBdr>
            <w:top w:val="none" w:sz="0" w:space="0" w:color="auto"/>
            <w:left w:val="none" w:sz="0" w:space="0" w:color="auto"/>
            <w:bottom w:val="none" w:sz="0" w:space="0" w:color="auto"/>
            <w:right w:val="none" w:sz="0" w:space="0" w:color="auto"/>
          </w:divBdr>
        </w:div>
        <w:div w:id="1214463577">
          <w:marLeft w:val="274"/>
          <w:marRight w:val="0"/>
          <w:marTop w:val="0"/>
          <w:marBottom w:val="0"/>
          <w:divBdr>
            <w:top w:val="none" w:sz="0" w:space="0" w:color="auto"/>
            <w:left w:val="none" w:sz="0" w:space="0" w:color="auto"/>
            <w:bottom w:val="none" w:sz="0" w:space="0" w:color="auto"/>
            <w:right w:val="none" w:sz="0" w:space="0" w:color="auto"/>
          </w:divBdr>
        </w:div>
        <w:div w:id="1646231113">
          <w:marLeft w:val="274"/>
          <w:marRight w:val="0"/>
          <w:marTop w:val="0"/>
          <w:marBottom w:val="0"/>
          <w:divBdr>
            <w:top w:val="none" w:sz="0" w:space="0" w:color="auto"/>
            <w:left w:val="none" w:sz="0" w:space="0" w:color="auto"/>
            <w:bottom w:val="none" w:sz="0" w:space="0" w:color="auto"/>
            <w:right w:val="none" w:sz="0" w:space="0" w:color="auto"/>
          </w:divBdr>
        </w:div>
      </w:divsChild>
    </w:div>
    <w:div w:id="1953784000">
      <w:bodyDiv w:val="1"/>
      <w:marLeft w:val="0"/>
      <w:marRight w:val="0"/>
      <w:marTop w:val="0"/>
      <w:marBottom w:val="0"/>
      <w:divBdr>
        <w:top w:val="none" w:sz="0" w:space="0" w:color="auto"/>
        <w:left w:val="none" w:sz="0" w:space="0" w:color="auto"/>
        <w:bottom w:val="none" w:sz="0" w:space="0" w:color="auto"/>
        <w:right w:val="none" w:sz="0" w:space="0" w:color="auto"/>
      </w:divBdr>
      <w:divsChild>
        <w:div w:id="194274875">
          <w:marLeft w:val="720"/>
          <w:marRight w:val="0"/>
          <w:marTop w:val="240"/>
          <w:marBottom w:val="0"/>
          <w:divBdr>
            <w:top w:val="none" w:sz="0" w:space="0" w:color="auto"/>
            <w:left w:val="none" w:sz="0" w:space="0" w:color="auto"/>
            <w:bottom w:val="none" w:sz="0" w:space="0" w:color="auto"/>
            <w:right w:val="none" w:sz="0" w:space="0" w:color="auto"/>
          </w:divBdr>
        </w:div>
        <w:div w:id="1356224568">
          <w:marLeft w:val="720"/>
          <w:marRight w:val="0"/>
          <w:marTop w:val="240"/>
          <w:marBottom w:val="0"/>
          <w:divBdr>
            <w:top w:val="none" w:sz="0" w:space="0" w:color="auto"/>
            <w:left w:val="none" w:sz="0" w:space="0" w:color="auto"/>
            <w:bottom w:val="none" w:sz="0" w:space="0" w:color="auto"/>
            <w:right w:val="none" w:sz="0" w:space="0" w:color="auto"/>
          </w:divBdr>
        </w:div>
        <w:div w:id="1558323948">
          <w:marLeft w:val="36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MC%20Templates\Templates\FormattedDocument.dotx" TargetMode="External"/></Relationships>
</file>

<file path=word/theme/theme1.xml><?xml version="1.0" encoding="utf-8"?>
<a:theme xmlns:a="http://schemas.openxmlformats.org/drawingml/2006/main" name="Office Theme">
  <a:themeElements>
    <a:clrScheme name="Office">
      <a:dk1>
        <a:srgbClr val="003865"/>
      </a:dk1>
      <a:lt1>
        <a:srgbClr val="FFFFFF"/>
      </a:lt1>
      <a:dk2>
        <a:srgbClr val="868D95"/>
      </a:dk2>
      <a:lt2>
        <a:srgbClr val="B9BFC7"/>
      </a:lt2>
      <a:accent1>
        <a:srgbClr val="009DE0"/>
      </a:accent1>
      <a:accent2>
        <a:srgbClr val="00AC41"/>
      </a:accent2>
      <a:accent3>
        <a:srgbClr val="8246AF"/>
      </a:accent3>
      <a:accent4>
        <a:srgbClr val="00968F"/>
      </a:accent4>
      <a:accent5>
        <a:srgbClr val="0077A0"/>
      </a:accent5>
      <a:accent6>
        <a:srgbClr val="EE3D8B"/>
      </a:accent6>
      <a:hlink>
        <a:srgbClr val="003865"/>
      </a:hlink>
      <a:folHlink>
        <a:srgbClr val="009DE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ealthUK Document" ma:contentTypeID="0x010100EBE3A391EF4F744395BBA6A103F895DB1700767C2DE0801C7346942A10A7B5B55BE0" ma:contentTypeVersion="73" ma:contentTypeDescription="" ma:contentTypeScope="" ma:versionID="3f4afba9220aff1edf758d3a06833a3b">
  <xsd:schema xmlns:xsd="http://www.w3.org/2001/XMLSchema" xmlns:xs="http://www.w3.org/2001/XMLSchema" xmlns:p="http://schemas.microsoft.com/office/2006/metadata/properties" xmlns:ns1="http://schemas.microsoft.com/sharepoint/v3" xmlns:ns2="http://schemas.microsoft.com/sharepoint/v3/fields" xmlns:ns3="0d60d859-2dc0-42bb-8604-d20b93f02c3f" xmlns:ns4="bdb923d3-2dae-4f59-a8f7-ec97bb8a3e3e" xmlns:ns5="c3ab07d4-6f6c-474a-8899-85c49e0a7574" xmlns:ns6="http://schemas.microsoft.com/sharepoint/v4" targetNamespace="http://schemas.microsoft.com/office/2006/metadata/properties" ma:root="true" ma:fieldsID="882078f3c446fab622cd8123d2465462" ns1:_="" ns2:_="" ns3:_="" ns4:_="" ns5:_="" ns6:_="">
    <xsd:import namespace="http://schemas.microsoft.com/sharepoint/v3"/>
    <xsd:import namespace="http://schemas.microsoft.com/sharepoint/v3/fields"/>
    <xsd:import namespace="0d60d859-2dc0-42bb-8604-d20b93f02c3f"/>
    <xsd:import namespace="bdb923d3-2dae-4f59-a8f7-ec97bb8a3e3e"/>
    <xsd:import namespace="c3ab07d4-6f6c-474a-8899-85c49e0a7574"/>
    <xsd:import namespace="http://schemas.microsoft.com/sharepoint/v4"/>
    <xsd:element name="properties">
      <xsd:complexType>
        <xsd:sequence>
          <xsd:element name="documentManagement">
            <xsd:complexType>
              <xsd:all>
                <xsd:element ref="ns2:Date" minOccurs="0"/>
                <xsd:element ref="ns3:Contact" minOccurs="0"/>
                <xsd:element ref="ns1:ShortDescription" minOccurs="0"/>
                <xsd:element ref="ns1:LongDescription" minOccurs="0"/>
                <xsd:element ref="ns4:KeyContent" minOccurs="0"/>
                <xsd:element ref="ns3:LegacyID" minOccurs="0"/>
                <xsd:element ref="ns3:LegacyPath" minOccurs="0"/>
                <xsd:element ref="ns3:Topic" minOccurs="0"/>
                <xsd:element ref="ns3:Sub_x002d_topic" minOccurs="0"/>
                <xsd:element ref="ns1:LikesCount" minOccurs="0"/>
                <xsd:element ref="ns3:Branded_x0020_Product" minOccurs="0"/>
                <xsd:element ref="ns3:Author0" minOccurs="0"/>
                <xsd:element ref="ns3:Internal_x0020_expertise_x0020_keyword" minOccurs="0"/>
                <xsd:element ref="ns3:Peer_x0020_Reviewer" minOccurs="0"/>
                <xsd:element ref="ns3:SourceLibrary" minOccurs="0"/>
                <xsd:element ref="ns3:Source_x0020_Path" minOccurs="0"/>
                <xsd:element ref="ns3:Year" minOccurs="0"/>
                <xsd:element ref="ns3:Action_x0020_date" minOccurs="0"/>
                <xsd:element ref="ns3:Action_x0020_code" minOccurs="0"/>
                <xsd:element ref="ns3:mercer_x002e_com_x0020_URL" minOccurs="0"/>
                <xsd:element ref="ns4:b548d78c18aa410aaeb9e52c75e08cb4" minOccurs="0"/>
                <xsd:element ref="ns5:m37c88395a1e44c7be99d6343ff0ca58" minOccurs="0"/>
                <xsd:element ref="ns1:RatedBy" minOccurs="0"/>
                <xsd:element ref="ns1:Ratings" minOccurs="0"/>
                <xsd:element ref="ns4:n5c12090629b43ed950c8a8ea8024a01" minOccurs="0"/>
                <xsd:element ref="ns1:LikedBy" minOccurs="0"/>
                <xsd:element ref="ns4:b3d886580aed4f8f9310c57d6c0f6252" minOccurs="0"/>
                <xsd:element ref="ns4:i89941779df944b7933201f69616fe79" minOccurs="0"/>
                <xsd:element ref="ns5:TaxCatchAll" minOccurs="0"/>
                <xsd:element ref="ns4:l7a6cebbe25145b0815d49b4cefd2c02" minOccurs="0"/>
                <xsd:element ref="ns5:TaxCatchAllLabel" minOccurs="0"/>
                <xsd:element ref="ns4:ee4955ea5f46493ea090289eeb898885" minOccurs="0"/>
                <xsd:element ref="ns4:mf08c2ce67b946efbd8cf897405ea695" minOccurs="0"/>
                <xsd:element ref="ns4:h755275ce3fa494097da4c3fd648a298" minOccurs="0"/>
                <xsd:element ref="ns4:a378d28b95fa4be593f4059f8302acce" minOccurs="0"/>
                <xsd:element ref="ns4:_dlc_DocId" minOccurs="0"/>
                <xsd:element ref="ns6:IconOverlay" minOccurs="0"/>
                <xsd:element ref="ns4:_dlc_DocIdUrl" minOccurs="0"/>
                <xsd:element ref="ns4:_dlc_DocIdPersistId" minOccurs="0"/>
                <xsd:element ref="ns4:ib8dc5bb498b46b6a6e1be866c5d9a77" minOccurs="0"/>
                <xsd:element ref="ns3:Content_x0020_Owner" minOccurs="0"/>
                <xsd:element ref="ns4:n61b48d88ea947c4a11d167c918a90c7" minOccurs="0"/>
                <xsd:element ref="ns3:Sort_x0020_Order" minOccurs="0"/>
                <xsd:element ref="ns4:g1fab0d8bb6f4e74be7226ce48dcca93" minOccurs="0"/>
                <xsd:element ref="ns4:ha5208877d864d98933874cd23641c12" minOccurs="0"/>
                <xsd:element ref="ns3:Classification" minOccurs="0"/>
                <xsd:element ref="ns4:mb437e1b16c84bb1acac5658a3c6ae63" minOccurs="0"/>
                <xsd:element ref="ns3:Review_x0020_Date" minOccurs="0"/>
                <xsd:element ref="ns4:dbc8eef1572c492aab39442db0d7d53d" minOccurs="0"/>
                <xsd:element ref="ns1:AverageRating" minOccurs="0"/>
                <xsd:element ref="ns4:b975efa05a074e069c3b422493dff12d"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rtDescription" ma:index="5" nillable="true" ma:displayName="Short Description" ma:internalName="ShortDescription">
      <xsd:simpleType>
        <xsd:restriction base="dms:Note"/>
      </xsd:simpleType>
    </xsd:element>
    <xsd:element name="LongDescription" ma:index="6" nillable="true" ma:displayName="Long Description" ma:internalName="LongDescription">
      <xsd:simpleType>
        <xsd:restriction base="dms:Note"/>
      </xsd:simpleType>
    </xsd:element>
    <xsd:element name="LikesCount" ma:index="28" nillable="true" ma:displayName="Number of Likes" ma:internalName="LikesCount">
      <xsd:simpleType>
        <xsd:restriction base="dms:Unknown"/>
      </xsd:simpleType>
    </xsd:element>
    <xsd:element name="RatedBy" ma:index="45"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46" nillable="true" ma:displayName="User ratings" ma:description="User ratings for the item" ma:hidden="true" ma:internalName="Ratings">
      <xsd:simpleType>
        <xsd:restriction base="dms:Note"/>
      </xsd:simpleType>
    </xsd:element>
    <xsd:element name="LikedBy" ma:index="48"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75" nillable="true" ma:displayName="Rating (0-5)" ma:decimals="2" ma:description="Average value of all the ratings that have been submitted" ma:internalName="AverageRating" ma:readOnly="true">
      <xsd:simpleType>
        <xsd:restriction base="dms:Number"/>
      </xsd:simpleType>
    </xsd:element>
    <xsd:element name="RatingCount" ma:index="77"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 ma:index="2"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60d859-2dc0-42bb-8604-d20b93f02c3f" elementFormDefault="qualified">
    <xsd:import namespace="http://schemas.microsoft.com/office/2006/documentManagement/types"/>
    <xsd:import namespace="http://schemas.microsoft.com/office/infopath/2007/PartnerControls"/>
    <xsd:element name="Contact" ma:index="3" nillable="true" ma:displayName="Contact" ma:list="UserInfo" ma:SearchPeopleOnly="false" ma:SharePointGroup="0" ma:internalName="Contact"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ID" ma:index="24" nillable="true" ma:displayName="Legacy ID" ma:hidden="true" ma:internalName="LegacyID">
      <xsd:simpleType>
        <xsd:restriction base="dms:Text"/>
      </xsd:simpleType>
    </xsd:element>
    <xsd:element name="LegacyPath" ma:index="25" nillable="true" ma:displayName="Legacy Path" ma:hidden="true" ma:internalName="LegacyPath">
      <xsd:simpleType>
        <xsd:restriction base="dms:Text"/>
      </xsd:simpleType>
    </xsd:element>
    <xsd:element name="Topic" ma:index="26" nillable="true" ma:displayName="Topic" ma:internalName="Topic">
      <xsd:simpleType>
        <xsd:restriction base="dms:Text">
          <xsd:maxLength value="255"/>
        </xsd:restriction>
      </xsd:simpleType>
    </xsd:element>
    <xsd:element name="Sub_x002d_topic" ma:index="27" nillable="true" ma:displayName="Sub-topic" ma:internalName="Sub_x002d_topic">
      <xsd:simpleType>
        <xsd:restriction base="dms:Text">
          <xsd:maxLength value="255"/>
        </xsd:restriction>
      </xsd:simpleType>
    </xsd:element>
    <xsd:element name="Branded_x0020_Product" ma:index="29" nillable="true" ma:displayName="Branded Product" ma:internalName="Branded_x0020_Product">
      <xsd:simpleType>
        <xsd:restriction base="dms:Text">
          <xsd:maxLength value="255"/>
        </xsd:restriction>
      </xsd:simpleType>
    </xsd:element>
    <xsd:element name="Author0" ma:index="30" nillable="true" ma:displayName="Author" ma:internalName="Author0">
      <xsd:simpleType>
        <xsd:restriction base="dms:Text">
          <xsd:maxLength value="255"/>
        </xsd:restriction>
      </xsd:simpleType>
    </xsd:element>
    <xsd:element name="Internal_x0020_expertise_x0020_keyword" ma:index="31" nillable="true" ma:displayName="Internal expertise keyword" ma:internalName="Internal_x0020_expertise_x0020_keyword">
      <xsd:simpleType>
        <xsd:restriction base="dms:Text">
          <xsd:maxLength value="255"/>
        </xsd:restriction>
      </xsd:simpleType>
    </xsd:element>
    <xsd:element name="Peer_x0020_Reviewer" ma:index="32" nillable="true" ma:displayName="Peer Reviewer" ma:internalName="Peer_x0020_Reviewer">
      <xsd:simpleType>
        <xsd:restriction base="dms:Text">
          <xsd:maxLength value="255"/>
        </xsd:restriction>
      </xsd:simpleType>
    </xsd:element>
    <xsd:element name="SourceLibrary" ma:index="33" nillable="true" ma:displayName="SourceLibrary" ma:internalName="SourceLibrary">
      <xsd:simpleType>
        <xsd:restriction base="dms:Text">
          <xsd:maxLength value="255"/>
        </xsd:restriction>
      </xsd:simpleType>
    </xsd:element>
    <xsd:element name="Source_x0020_Path" ma:index="34" nillable="true" ma:displayName="Source Path" ma:internalName="Source_x0020_Path">
      <xsd:simpleType>
        <xsd:restriction base="dms:Note">
          <xsd:maxLength value="255"/>
        </xsd:restriction>
      </xsd:simpleType>
    </xsd:element>
    <xsd:element name="Year" ma:index="35" nillable="true" ma:displayName="Year" ma:default="2020" ma:format="Dropdown" ma:internalName="Year">
      <xsd:simpleType>
        <xsd:union memberTypes="dms:Text">
          <xsd:simpleType>
            <xsd:restriction base="dms:Choice">
              <xsd:enumeration value="1980"/>
              <xsd:enumeration value="1981"/>
              <xsd:enumeration value="1982"/>
              <xsd:enumeration value="1983"/>
              <xsd:enumeration value="1984"/>
              <xsd:enumeration value="1985"/>
              <xsd:enumeration value="1986"/>
              <xsd:enumeration value="1987"/>
              <xsd:enumeration value="1988"/>
              <xsd:enumeration value="1989"/>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restriction>
          </xsd:simpleType>
        </xsd:union>
      </xsd:simpleType>
    </xsd:element>
    <xsd:element name="Action_x0020_date" ma:index="36" nillable="true" ma:displayName="Action Date" ma:format="DateOnly" ma:internalName="Action_x0020_date">
      <xsd:simpleType>
        <xsd:restriction base="dms:DateTime"/>
      </xsd:simpleType>
    </xsd:element>
    <xsd:element name="Action_x0020_code" ma:index="37" nillable="true" ma:displayName="Action code" ma:default="Evaluate" ma:format="Dropdown" ma:internalName="Action_x0020_code">
      <xsd:simpleType>
        <xsd:restriction base="dms:Choice">
          <xsd:enumeration value="Archive"/>
          <xsd:enumeration value="Evaluate"/>
          <xsd:enumeration value="Update"/>
          <xsd:enumeration value="Retain Indefinitely"/>
        </xsd:restriction>
      </xsd:simpleType>
    </xsd:element>
    <xsd:element name="mercer_x002e_com_x0020_URL" ma:index="38" nillable="true" ma:displayName="mercer.com URL" ma:format="Hyperlink" ma:internalName="mercer_x002e_com_x0020_URL">
      <xsd:complexType>
        <xsd:complexContent>
          <xsd:extension base="dms:URL">
            <xsd:sequence>
              <xsd:element name="Url" type="dms:ValidUrl" minOccurs="0" nillable="true"/>
              <xsd:element name="Description" type="xsd:string" nillable="true"/>
            </xsd:sequence>
          </xsd:extension>
        </xsd:complexContent>
      </xsd:complexType>
    </xsd:element>
    <xsd:element name="Content_x0020_Owner" ma:index="65" nillable="true" ma:displayName="Content Owner" ma:list="UserInfo" ma:SharePointGroup="0" ma:internalName="Content_x0020_Own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ort_x0020_Order" ma:index="67" nillable="true" ma:displayName="Sort Order" ma:internalName="Sort_x0020_Order">
      <xsd:simpleType>
        <xsd:restriction base="dms:Number"/>
      </xsd:simpleType>
    </xsd:element>
    <xsd:element name="Classification" ma:index="71" nillable="true" ma:displayName="Classification" ma:default="Short Shelf Life" ma:format="Dropdown" ma:internalName="Classification">
      <xsd:simpleType>
        <xsd:restriction base="dms:Choice">
          <xsd:enumeration value="Short Shelf Life"/>
          <xsd:enumeration value="Long Shelf Life"/>
          <xsd:enumeration value="Long Shelf Life - Archive"/>
        </xsd:restriction>
      </xsd:simpleType>
    </xsd:element>
    <xsd:element name="Review_x0020_Date" ma:index="73" nillable="true" ma:displayName="Review Date"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db923d3-2dae-4f59-a8f7-ec97bb8a3e3e" elementFormDefault="qualified">
    <xsd:import namespace="http://schemas.microsoft.com/office/2006/documentManagement/types"/>
    <xsd:import namespace="http://schemas.microsoft.com/office/infopath/2007/PartnerControls"/>
    <xsd:element name="KeyContent" ma:index="15" nillable="true" ma:displayName="KeyContent" ma:default="0" ma:internalName="KeyContent">
      <xsd:simpleType>
        <xsd:restriction base="dms:Boolean"/>
      </xsd:simpleType>
    </xsd:element>
    <xsd:element name="b548d78c18aa410aaeb9e52c75e08cb4" ma:index="41" nillable="true" ma:taxonomy="true" ma:internalName="b548d78c18aa410aaeb9e52c75e08cb4" ma:taxonomyFieldName="Languages" ma:displayName="Languages" ma:default="31;#English|6cbd0285-a6f5-4334-a5df-890e3770f5a6" ma:fieldId="{b548d78c-18aa-410a-aeb9-e52c75e08cb4}" ma:taxonomyMulti="true" ma:sspId="b8e5891e-1b63-4f34-8594-9aa9ebb0afca" ma:termSetId="182cf23c-3acc-4271-9f7a-0d5b1bf3bfee" ma:anchorId="00000000-0000-0000-0000-000000000000" ma:open="false" ma:isKeyword="false">
      <xsd:complexType>
        <xsd:sequence>
          <xsd:element ref="pc:Terms" minOccurs="0" maxOccurs="1"/>
        </xsd:sequence>
      </xsd:complexType>
    </xsd:element>
    <xsd:element name="n5c12090629b43ed950c8a8ea8024a01" ma:index="47" nillable="true" ma:taxonomy="true" ma:internalName="n5c12090629b43ed950c8a8ea8024a01" ma:taxonomyFieldName="Countries" ma:displayName="Countries" ma:default="98;#United Kingdom|0d0cd8b3-cc66-4e6a-a7bd-1780997bc555" ma:fieldId="{75c12090-629b-43ed-950c-8a8ea8024a01}" ma:taxonomyMulti="true" ma:sspId="b8e5891e-1b63-4f34-8594-9aa9ebb0afca" ma:termSetId="2d7c654e-bf2c-42c9-b0dd-599bfd722496" ma:anchorId="00000000-0000-0000-0000-000000000000" ma:open="false" ma:isKeyword="false">
      <xsd:complexType>
        <xsd:sequence>
          <xsd:element ref="pc:Terms" minOccurs="0" maxOccurs="1"/>
        </xsd:sequence>
      </xsd:complexType>
    </xsd:element>
    <xsd:element name="b3d886580aed4f8f9310c57d6c0f6252" ma:index="49" nillable="true" ma:taxonomy="true" ma:internalName="b3d886580aed4f8f9310c57d6c0f6252" ma:taxonomyFieldName="Activity" ma:displayName="Activity" ma:indexed="true" ma:readOnly="false" ma:fieldId="{b3d88658-0aed-4f8f-9310-c57d6c0f6252}" ma:sspId="b8e5891e-1b63-4f34-8594-9aa9ebb0afca" ma:termSetId="5bcece0e-854a-4d3d-a5e0-1323357c482e" ma:anchorId="00000000-0000-0000-0000-000000000000" ma:open="false" ma:isKeyword="false">
      <xsd:complexType>
        <xsd:sequence>
          <xsd:element ref="pc:Terms" minOccurs="0" maxOccurs="1"/>
        </xsd:sequence>
      </xsd:complexType>
    </xsd:element>
    <xsd:element name="i89941779df944b7933201f69616fe79" ma:index="50" nillable="true" ma:taxonomy="true" ma:internalName="i89941779df944b7933201f69616fe79" ma:taxonomyFieldName="Industries" ma:displayName="Industries" ma:fieldId="{28994177-9df9-44b7-9332-01f69616fe79}" ma:taxonomyMulti="true" ma:sspId="b8e5891e-1b63-4f34-8594-9aa9ebb0afca" ma:termSetId="3cd3f73a-1d41-4d10-b55c-d94c0733d017" ma:anchorId="00000000-0000-0000-0000-000000000000" ma:open="false" ma:isKeyword="false">
      <xsd:complexType>
        <xsd:sequence>
          <xsd:element ref="pc:Terms" minOccurs="0" maxOccurs="1"/>
        </xsd:sequence>
      </xsd:complexType>
    </xsd:element>
    <xsd:element name="l7a6cebbe25145b0815d49b4cefd2c02" ma:index="52" nillable="true" ma:taxonomy="true" ma:internalName="l7a6cebbe25145b0815d49b4cefd2c02" ma:taxonomyFieldName="StandardDestinations" ma:displayName="Standard Destinations" ma:default="" ma:fieldId="{57a6cebb-e251-45b0-815d-49b4cefd2c02}" ma:taxonomyMulti="true" ma:sspId="b8e5891e-1b63-4f34-8594-9aa9ebb0afca" ma:termSetId="f848bcbd-afca-45ab-bedd-bf923112818d" ma:anchorId="00000000-0000-0000-0000-000000000000" ma:open="false" ma:isKeyword="false">
      <xsd:complexType>
        <xsd:sequence>
          <xsd:element ref="pc:Terms" minOccurs="0" maxOccurs="1"/>
        </xsd:sequence>
      </xsd:complexType>
    </xsd:element>
    <xsd:element name="ee4955ea5f46493ea090289eeb898885" ma:index="54" nillable="true" ma:taxonomy="true" ma:internalName="ee4955ea5f46493ea090289eeb898885" ma:taxonomyFieldName="SiteDestinations" ma:displayName="Site Destinations" ma:default="" ma:fieldId="{ee4955ea-5f46-493e-a090-289eeb898885}" ma:taxonomyMulti="true" ma:sspId="b8e5891e-1b63-4f34-8594-9aa9ebb0afca" ma:termSetId="761b7f4d-50bb-4daf-b931-6caad85c53e7" ma:anchorId="00000000-0000-0000-0000-000000000000" ma:open="true" ma:isKeyword="false">
      <xsd:complexType>
        <xsd:sequence>
          <xsd:element ref="pc:Terms" minOccurs="0" maxOccurs="1"/>
        </xsd:sequence>
      </xsd:complexType>
    </xsd:element>
    <xsd:element name="mf08c2ce67b946efbd8cf897405ea695" ma:index="56" nillable="true" ma:taxonomy="true" ma:internalName="mf08c2ce67b946efbd8cf897405ea695" ma:taxonomyFieldName="SolutionPortfolios" ma:displayName="Solutions Portfolio" ma:default="" ma:fieldId="{6f08c2ce-67b9-46ef-bd8c-f897405ea695}" ma:taxonomyMulti="true" ma:sspId="b8e5891e-1b63-4f34-8594-9aa9ebb0afca" ma:termSetId="02a35dfd-557d-4ede-9548-05ac942b4f25" ma:anchorId="00000000-0000-0000-0000-000000000000" ma:open="false" ma:isKeyword="false">
      <xsd:complexType>
        <xsd:sequence>
          <xsd:element ref="pc:Terms" minOccurs="0" maxOccurs="1"/>
        </xsd:sequence>
      </xsd:complexType>
    </xsd:element>
    <xsd:element name="h755275ce3fa494097da4c3fd648a298" ma:index="57" nillable="true" ma:taxonomy="true" ma:internalName="h755275ce3fa494097da4c3fd648a298" ma:taxonomyFieldName="AssetType" ma:displayName="Asset Type" ma:indexed="true" ma:readOnly="false" ma:fieldId="{1755275c-e3fa-4940-97da-4c3fd648a298}" ma:sspId="b8e5891e-1b63-4f34-8594-9aa9ebb0afca" ma:termSetId="982578d9-eb92-4de7-b54b-d4e2afe3226e" ma:anchorId="00000000-0000-0000-0000-000000000000" ma:open="false" ma:isKeyword="false">
      <xsd:complexType>
        <xsd:sequence>
          <xsd:element ref="pc:Terms" minOccurs="0" maxOccurs="1"/>
        </xsd:sequence>
      </xsd:complexType>
    </xsd:element>
    <xsd:element name="a378d28b95fa4be593f4059f8302acce" ma:index="59" nillable="true" ma:taxonomy="true" ma:internalName="a378d28b95fa4be593f4059f8302acce" ma:taxonomyFieldName="LOBs" ma:displayName="LOBs" ma:default="4322;#Wealth UK|070138c5-ad47-4510-8b9c-ed7911fcf980" ma:fieldId="{a378d28b-95fa-4be5-93f4-059f8302acce}" ma:taxonomyMulti="true" ma:sspId="b8e5891e-1b63-4f34-8594-9aa9ebb0afca" ma:termSetId="1feee019-11c7-4248-bacb-c7989fd9721e" ma:anchorId="00000000-0000-0000-0000-000000000000" ma:open="false" ma:isKeyword="false">
      <xsd:complexType>
        <xsd:sequence>
          <xsd:element ref="pc:Terms" minOccurs="0" maxOccurs="1"/>
        </xsd:sequence>
      </xsd:complexType>
    </xsd:element>
    <xsd:element name="_dlc_DocId" ma:index="60" nillable="true" ma:displayName="Document ID Value" ma:description="The value of the document ID assigned to this item." ma:internalName="_dlc_DocId" ma:readOnly="true">
      <xsd:simpleType>
        <xsd:restriction base="dms:Text"/>
      </xsd:simpleType>
    </xsd:element>
    <xsd:element name="_dlc_DocIdUrl" ma:index="6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3" nillable="true" ma:displayName="Persist ID" ma:description="Keep ID on add." ma:hidden="true" ma:internalName="_dlc_DocIdPersistId" ma:readOnly="true">
      <xsd:simpleType>
        <xsd:restriction base="dms:Boolean"/>
      </xsd:simpleType>
    </xsd:element>
    <xsd:element name="ib8dc5bb498b46b6a6e1be866c5d9a77" ma:index="64" nillable="true" ma:taxonomy="true" ma:internalName="ib8dc5bb498b46b6a6e1be866c5d9a77" ma:taxonomyFieldName="Disclaimer" ma:displayName="Disclaimer" ma:indexed="true" ma:readOnly="false" ma:default="" ma:fieldId="{2b8dc5bb-498b-46b6-a6e1-be866c5d9a77}" ma:sspId="b8e5891e-1b63-4f34-8594-9aa9ebb0afca" ma:termSetId="ef9ee642-04e6-486c-ad43-fed2a55c9cfa" ma:anchorId="00000000-0000-0000-0000-000000000000" ma:open="false" ma:isKeyword="false">
      <xsd:complexType>
        <xsd:sequence>
          <xsd:element ref="pc:Terms" minOccurs="0" maxOccurs="1"/>
        </xsd:sequence>
      </xsd:complexType>
    </xsd:element>
    <xsd:element name="n61b48d88ea947c4a11d167c918a90c7" ma:index="66" nillable="true" ma:taxonomy="true" ma:internalName="n61b48d88ea947c4a11d167c918a90c7" ma:taxonomyFieldName="Client_x0020_Needs" ma:displayName="Client Needs" ma:default="" ma:fieldId="{761b48d8-8ea9-47c4-a11d-167c918a90c7}" ma:sspId="b8e5891e-1b63-4f34-8594-9aa9ebb0afca" ma:termSetId="b8e4d215-41d8-4d63-a212-95413ee62202" ma:anchorId="00000000-0000-0000-0000-000000000000" ma:open="false" ma:isKeyword="false">
      <xsd:complexType>
        <xsd:sequence>
          <xsd:element ref="pc:Terms" minOccurs="0" maxOccurs="1"/>
        </xsd:sequence>
      </xsd:complexType>
    </xsd:element>
    <xsd:element name="g1fab0d8bb6f4e74be7226ce48dcca93" ma:index="68" nillable="true" ma:taxonomy="true" ma:internalName="g1fab0d8bb6f4e74be7226ce48dcca93" ma:taxonomyFieldName="Subjects" ma:displayName="Subjects" ma:default="" ma:fieldId="{01fab0d8-bb6f-4e74-be72-26ce48dcca93}" ma:sspId="b8e5891e-1b63-4f34-8594-9aa9ebb0afca" ma:termSetId="f7813453-a8ce-4ed3-8f51-fd236b69b604" ma:anchorId="00000000-0000-0000-0000-000000000000" ma:open="true" ma:isKeyword="false">
      <xsd:complexType>
        <xsd:sequence>
          <xsd:element ref="pc:Terms" minOccurs="0" maxOccurs="1"/>
        </xsd:sequence>
      </xsd:complexType>
    </xsd:element>
    <xsd:element name="ha5208877d864d98933874cd23641c12" ma:index="70" nillable="true" ma:taxonomy="true" ma:internalName="ha5208877d864d98933874cd23641c12" ma:taxonomyFieldName="Businesses" ma:displayName="Businesses" ma:readOnly="false" ma:default="" ma:fieldId="{1a520887-7d86-4d98-9338-74cd23641c12}" ma:taxonomyMulti="true" ma:sspId="b8e5891e-1b63-4f34-8594-9aa9ebb0afca" ma:termSetId="2acc48b0-e4c4-4cb0-9d22-5527652ea68b" ma:anchorId="00000000-0000-0000-0000-000000000000" ma:open="false" ma:isKeyword="false">
      <xsd:complexType>
        <xsd:sequence>
          <xsd:element ref="pc:Terms" minOccurs="0" maxOccurs="1"/>
        </xsd:sequence>
      </xsd:complexType>
    </xsd:element>
    <xsd:element name="mb437e1b16c84bb1acac5658a3c6ae63" ma:index="72" nillable="true" ma:taxonomy="true" ma:internalName="mb437e1b16c84bb1acac5658a3c6ae63" ma:taxonomyFieldName="ClientIssues" ma:displayName="Client Issues" ma:default="" ma:fieldId="{6b437e1b-16c8-4bb1-acac-5658a3c6ae63}" ma:taxonomyMulti="true" ma:sspId="b8e5891e-1b63-4f34-8594-9aa9ebb0afca" ma:termSetId="89b60457-365e-4fa5-9a6c-624bc5d1502d" ma:anchorId="00000000-0000-0000-0000-000000000000" ma:open="false" ma:isKeyword="false">
      <xsd:complexType>
        <xsd:sequence>
          <xsd:element ref="pc:Terms" minOccurs="0" maxOccurs="1"/>
        </xsd:sequence>
      </xsd:complexType>
    </xsd:element>
    <xsd:element name="dbc8eef1572c492aab39442db0d7d53d" ma:index="74" nillable="true" ma:taxonomy="true" ma:internalName="dbc8eef1572c492aab39442db0d7d53d" ma:taxonomyFieldName="Topics" ma:displayName="Topics" ma:fieldId="{dbc8eef1-572c-492a-ab39-442db0d7d53d}" ma:taxonomyMulti="true" ma:sspId="b8e5891e-1b63-4f34-8594-9aa9ebb0afca" ma:termSetId="42ca8396-cd88-40bd-9ca3-2dbdc83ad2b3" ma:anchorId="00000000-0000-0000-0000-000000000000" ma:open="false" ma:isKeyword="false">
      <xsd:complexType>
        <xsd:sequence>
          <xsd:element ref="pc:Terms" minOccurs="0" maxOccurs="1"/>
        </xsd:sequence>
      </xsd:complexType>
    </xsd:element>
    <xsd:element name="b975efa05a074e069c3b422493dff12d" ma:index="76" nillable="true" ma:taxonomy="true" ma:internalName="b975efa05a074e069c3b422493dff12d" ma:taxonomyFieldName="Megatrends" ma:displayName="Megatrends" ma:default="" ma:fieldId="{b975efa0-5a07-4e06-9c3b-422493dff12d}" ma:sspId="b8e5891e-1b63-4f34-8594-9aa9ebb0afca" ma:termSetId="374bc26c-14fe-4b27-8375-25d609be7de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ab07d4-6f6c-474a-8899-85c49e0a7574" elementFormDefault="qualified">
    <xsd:import namespace="http://schemas.microsoft.com/office/2006/documentManagement/types"/>
    <xsd:import namespace="http://schemas.microsoft.com/office/infopath/2007/PartnerControls"/>
    <xsd:element name="m37c88395a1e44c7be99d6343ff0ca58" ma:index="43" nillable="true" ma:taxonomy="true" ma:internalName="m37c88395a1e44c7be99d6343ff0ca58" ma:taxonomyFieldName="Region" ma:displayName="Region" ma:default="5888;#United Kingdom|afef8ffd-2ba8-4644-8ac9-5a3182b028c8" ma:fieldId="{637c8839-5a1e-44c7-be99-d6343ff0ca58}" ma:taxonomyMulti="true" ma:sspId="b8e5891e-1b63-4f34-8594-9aa9ebb0afca" ma:termSetId="08f6f53a-5f6a-4823-9301-8de976a30dd6" ma:anchorId="00000000-0000-0000-0000-000000000000" ma:open="false" ma:isKeyword="false">
      <xsd:complexType>
        <xsd:sequence>
          <xsd:element ref="pc:Terms" minOccurs="0" maxOccurs="1"/>
        </xsd:sequence>
      </xsd:complexType>
    </xsd:element>
    <xsd:element name="TaxCatchAll" ma:index="51" nillable="true" ma:displayName="Taxonomy Catch All Column" ma:hidden="true" ma:list="{6d56df21-694f-459c-9485-84c397d7b9b4}" ma:internalName="TaxCatchAll" ma:showField="CatchAllData" ma:web="bdb923d3-2dae-4f59-a8f7-ec97bb8a3e3e">
      <xsd:complexType>
        <xsd:complexContent>
          <xsd:extension base="dms:MultiChoiceLookup">
            <xsd:sequence>
              <xsd:element name="Value" type="dms:Lookup" maxOccurs="unbounded" minOccurs="0" nillable="true"/>
            </xsd:sequence>
          </xsd:extension>
        </xsd:complexContent>
      </xsd:complexType>
    </xsd:element>
    <xsd:element name="TaxCatchAllLabel" ma:index="53" nillable="true" ma:displayName="Taxonomy Catch All Column1" ma:hidden="true" ma:list="{6d56df21-694f-459c-9485-84c397d7b9b4}" ma:internalName="TaxCatchAllLabel" ma:readOnly="true" ma:showField="CatchAllDataLabel" ma:web="bdb923d3-2dae-4f59-a8f7-ec97bb8a3e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6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ngDescription xmlns="http://schemas.microsoft.com/sharepoint/v3" xsi:nil="true"/>
    <Source_x0020_Path xmlns="0d60d859-2dc0-42bb-8604-d20b93f02c3f" xsi:nil="true"/>
    <LikesCount xmlns="http://schemas.microsoft.com/sharepoint/v3" xsi:nil="true"/>
    <Content_x0020_Owner xmlns="0d60d859-2dc0-42bb-8604-d20b93f02c3f">
      <UserInfo>
        <DisplayName>Hodge, Vanessa</DisplayName>
        <AccountId>4616</AccountId>
        <AccountType/>
      </UserInfo>
    </Content_x0020_Owner>
    <Review_x0020_Date xmlns="0d60d859-2dc0-42bb-8604-d20b93f02c3f">2021-12-14T06:00:00+00:00</Review_x0020_Date>
    <Internal_x0020_expertise_x0020_keyword xmlns="0d60d859-2dc0-42bb-8604-d20b93f02c3f" xsi:nil="true"/>
    <Year xmlns="0d60d859-2dc0-42bb-8604-d20b93f02c3f">2020</Year>
    <ee4955ea5f46493ea090289eeb898885 xmlns="bdb923d3-2dae-4f59-a8f7-ec97bb8a3e3e">
      <Terms xmlns="http://schemas.microsoft.com/office/infopath/2007/PartnerControls">
        <TermInfo xmlns="http://schemas.microsoft.com/office/infopath/2007/PartnerControls">
          <TermName xmlns="http://schemas.microsoft.com/office/infopath/2007/PartnerControls">Wealth UK : Statements of Investment Principles</TermName>
          <TermId xmlns="http://schemas.microsoft.com/office/infopath/2007/PartnerControls">f158963a-2840-482d-b2a9-c1489d81936e</TermId>
        </TermInfo>
      </Terms>
    </ee4955ea5f46493ea090289eeb898885>
    <ib8dc5bb498b46b6a6e1be866c5d9a77 xmlns="bdb923d3-2dae-4f59-a8f7-ec97bb8a3e3e">
      <Terms xmlns="http://schemas.microsoft.com/office/infopath/2007/PartnerControls">
        <TermInfo xmlns="http://schemas.microsoft.com/office/infopath/2007/PartnerControls">
          <TermName xmlns="http://schemas.microsoft.com/office/infopath/2007/PartnerControls">Requires Customization</TermName>
          <TermId xmlns="http://schemas.microsoft.com/office/infopath/2007/PartnerControls">6f732dc4-aaf1-47dd-a62c-97540abd3367</TermId>
        </TermInfo>
      </Terms>
    </ib8dc5bb498b46b6a6e1be866c5d9a77>
    <Sub_x002d_topic xmlns="0d60d859-2dc0-42bb-8604-d20b93f02c3f" xsi:nil="true"/>
    <Author0 xmlns="0d60d859-2dc0-42bb-8604-d20b93f02c3f" xsi:nil="true"/>
    <n5c12090629b43ed950c8a8ea8024a01 xmlns="bdb923d3-2dae-4f59-a8f7-ec97bb8a3e3e">
      <Terms xmlns="http://schemas.microsoft.com/office/infopath/2007/PartnerControls">
        <TermInfo xmlns="http://schemas.microsoft.com/office/infopath/2007/PartnerControls">
          <TermName xmlns="http://schemas.microsoft.com/office/infopath/2007/PartnerControls">United Kingdom</TermName>
          <TermId xmlns="http://schemas.microsoft.com/office/infopath/2007/PartnerControls">0d0cd8b3-cc66-4e6a-a7bd-1780997bc555</TermId>
        </TermInfo>
      </Terms>
    </n5c12090629b43ed950c8a8ea8024a01>
    <Contact xmlns="0d60d859-2dc0-42bb-8604-d20b93f02c3f">
      <UserInfo>
        <DisplayName>Keeffe, Clare</DisplayName>
        <AccountId>56355</AccountId>
        <AccountType/>
      </UserInfo>
    </Contact>
    <LegacyPath xmlns="0d60d859-2dc0-42bb-8604-d20b93f02c3f" xsi:nil="true"/>
    <i89941779df944b7933201f69616fe79 xmlns="bdb923d3-2dae-4f59-a8f7-ec97bb8a3e3e">
      <Terms xmlns="http://schemas.microsoft.com/office/infopath/2007/PartnerControls"/>
    </i89941779df944b7933201f69616fe79>
    <TaxCatchAll xmlns="c3ab07d4-6f6c-474a-8899-85c49e0a7574">
      <Value>6459</Value>
      <Value>31</Value>
      <Value>98</Value>
      <Value>5888</Value>
      <Value>5751</Value>
      <Value>4322</Value>
      <Value>5750</Value>
      <Value>89</Value>
    </TaxCatchAll>
    <IconOverlay xmlns="http://schemas.microsoft.com/sharepoint/v4" xsi:nil="true"/>
    <b548d78c18aa410aaeb9e52c75e08cb4 xmlns="bdb923d3-2dae-4f59-a8f7-ec97bb8a3e3e">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6cbd0285-a6f5-4334-a5df-890e3770f5a6</TermId>
        </TermInfo>
      </Terms>
    </b548d78c18aa410aaeb9e52c75e08cb4>
    <Ratings xmlns="http://schemas.microsoft.com/sharepoint/v3" xsi:nil="true"/>
    <ShortDescription xmlns="http://schemas.microsoft.com/sharepoint/v3">An internal guide on the production of Implementation Statements and Engagement Policy Implementation Statements, including template statements in an appendix</ShortDescription>
    <m37c88395a1e44c7be99d6343ff0ca58 xmlns="c3ab07d4-6f6c-474a-8899-85c49e0a7574">
      <Terms xmlns="http://schemas.microsoft.com/office/infopath/2007/PartnerControls">
        <TermInfo xmlns="http://schemas.microsoft.com/office/infopath/2007/PartnerControls">
          <TermName xmlns="http://schemas.microsoft.com/office/infopath/2007/PartnerControls">United Kingdom</TermName>
          <TermId xmlns="http://schemas.microsoft.com/office/infopath/2007/PartnerControls">afef8ffd-2ba8-4644-8ac9-5a3182b028c8</TermId>
        </TermInfo>
      </Terms>
    </m37c88395a1e44c7be99d6343ff0ca58>
    <a378d28b95fa4be593f4059f8302acce xmlns="bdb923d3-2dae-4f59-a8f7-ec97bb8a3e3e">
      <Terms xmlns="http://schemas.microsoft.com/office/infopath/2007/PartnerControls">
        <TermInfo xmlns="http://schemas.microsoft.com/office/infopath/2007/PartnerControls">
          <TermName xmlns="http://schemas.microsoft.com/office/infopath/2007/PartnerControls">Wealth UK</TermName>
          <TermId xmlns="http://schemas.microsoft.com/office/infopath/2007/PartnerControls">070138c5-ad47-4510-8b9c-ed7911fcf980</TermId>
        </TermInfo>
      </Terms>
    </a378d28b95fa4be593f4059f8302acce>
    <Topic xmlns="0d60d859-2dc0-42bb-8604-d20b93f02c3f" xsi:nil="true"/>
    <SourceLibrary xmlns="0d60d859-2dc0-42bb-8604-d20b93f02c3f" xsi:nil="true"/>
    <Classification xmlns="0d60d859-2dc0-42bb-8604-d20b93f02c3f">Long Shelf Life</Classification>
    <b3d886580aed4f8f9310c57d6c0f6252 xmlns="bdb923d3-2dae-4f59-a8f7-ec97bb8a3e3e">
      <Terms xmlns="http://schemas.microsoft.com/office/infopath/2007/PartnerControls">
        <TermInfo xmlns="http://schemas.microsoft.com/office/infopath/2007/PartnerControls">
          <TermName xmlns="http://schemas.microsoft.com/office/infopath/2007/PartnerControls">Deliver solution</TermName>
          <TermId xmlns="http://schemas.microsoft.com/office/infopath/2007/PartnerControls">0079e54a-1df6-4535-bb19-223c54542a90</TermId>
        </TermInfo>
      </Terms>
    </b3d886580aed4f8f9310c57d6c0f6252>
    <KeyContent xmlns="bdb923d3-2dae-4f59-a8f7-ec97bb8a3e3e">false</KeyContent>
    <LikedBy xmlns="http://schemas.microsoft.com/sharepoint/v3">
      <UserInfo>
        <DisplayName/>
        <AccountId xsi:nil="true"/>
        <AccountType/>
      </UserInfo>
    </LikedBy>
    <Sort_x0020_Order xmlns="0d60d859-2dc0-42bb-8604-d20b93f02c3f" xsi:nil="true"/>
    <l7a6cebbe25145b0815d49b4cefd2c02 xmlns="bdb923d3-2dae-4f59-a8f7-ec97bb8a3e3e">
      <Terms xmlns="http://schemas.microsoft.com/office/infopath/2007/PartnerControls"/>
    </l7a6cebbe25145b0815d49b4cefd2c02>
    <Branded_x0020_Product xmlns="0d60d859-2dc0-42bb-8604-d20b93f02c3f" xsi:nil="true"/>
    <Action_x0020_code xmlns="0d60d859-2dc0-42bb-8604-d20b93f02c3f">Evaluate</Action_x0020_code>
    <mf08c2ce67b946efbd8cf897405ea695 xmlns="bdb923d3-2dae-4f59-a8f7-ec97bb8a3e3e">
      <Terms xmlns="http://schemas.microsoft.com/office/infopath/2007/PartnerControls"/>
    </mf08c2ce67b946efbd8cf897405ea695>
    <mercer_x002e_com_x0020_URL xmlns="0d60d859-2dc0-42bb-8604-d20b93f02c3f">
      <Url xsi:nil="true"/>
      <Description xsi:nil="true"/>
    </mercer_x002e_com_x0020_URL>
    <LegacyID xmlns="0d60d859-2dc0-42bb-8604-d20b93f02c3f" xsi:nil="true"/>
    <Peer_x0020_Reviewer xmlns="0d60d859-2dc0-42bb-8604-d20b93f02c3f" xsi:nil="true"/>
    <Date xmlns="http://schemas.microsoft.com/sharepoint/v3/fields">2020-12-14T06:00:00+00:00</Date>
    <h755275ce3fa494097da4c3fd648a298 xmlns="bdb923d3-2dae-4f59-a8f7-ec97bb8a3e3e">
      <Terms xmlns="http://schemas.microsoft.com/office/infopath/2007/PartnerControls">
        <TermInfo xmlns="http://schemas.microsoft.com/office/infopath/2007/PartnerControls">
          <TermName xmlns="http://schemas.microsoft.com/office/infopath/2007/PartnerControls">Consulting guide</TermName>
          <TermId xmlns="http://schemas.microsoft.com/office/infopath/2007/PartnerControls">451fe201-c163-4fe3-9dfb-bef223f96bcc</TermId>
        </TermInfo>
      </Terms>
    </h755275ce3fa494097da4c3fd648a298>
    <Action_x0020_date xmlns="0d60d859-2dc0-42bb-8604-d20b93f02c3f">2020-06-22T05:00:00+00:00</Action_x0020_date>
    <RatedBy xmlns="http://schemas.microsoft.com/sharepoint/v3">
      <UserInfo>
        <DisplayName/>
        <AccountId xsi:nil="true"/>
        <AccountType/>
      </UserInfo>
    </RatedBy>
    <_dlc_DocId xmlns="bdb923d3-2dae-4f59-a8f7-ec97bb8a3e3e">HVCONTENT-375592976-17920</_dlc_DocId>
    <_dlc_DocIdUrl xmlns="bdb923d3-2dae-4f59-a8f7-ec97bb8a3e3e">
      <Url>http://content.mercer.com/_layouts/15/DocIdRedir.aspx?ID=HVCONTENT-375592976-17920</Url>
      <Description>HVCONTENT-375592976-17920</Description>
    </_dlc_DocIdUrl>
    <n61b48d88ea947c4a11d167c918a90c7 xmlns="bdb923d3-2dae-4f59-a8f7-ec97bb8a3e3e">
      <Terms xmlns="http://schemas.microsoft.com/office/infopath/2007/PartnerControls"/>
    </n61b48d88ea947c4a11d167c918a90c7>
    <g1fab0d8bb6f4e74be7226ce48dcca93 xmlns="bdb923d3-2dae-4f59-a8f7-ec97bb8a3e3e">
      <Terms xmlns="http://schemas.microsoft.com/office/infopath/2007/PartnerControls"/>
    </g1fab0d8bb6f4e74be7226ce48dcca93>
    <ha5208877d864d98933874cd23641c12 xmlns="bdb923d3-2dae-4f59-a8f7-ec97bb8a3e3e">
      <Terms xmlns="http://schemas.microsoft.com/office/infopath/2007/PartnerControls"/>
    </ha5208877d864d98933874cd23641c12>
    <dbc8eef1572c492aab39442db0d7d53d xmlns="bdb923d3-2dae-4f59-a8f7-ec97bb8a3e3e">
      <Terms xmlns="http://schemas.microsoft.com/office/infopath/2007/PartnerControls"/>
    </dbc8eef1572c492aab39442db0d7d53d>
    <mb437e1b16c84bb1acac5658a3c6ae63 xmlns="bdb923d3-2dae-4f59-a8f7-ec97bb8a3e3e">
      <Terms xmlns="http://schemas.microsoft.com/office/infopath/2007/PartnerControls"/>
    </mb437e1b16c84bb1acac5658a3c6ae63>
    <b975efa05a074e069c3b422493dff12d xmlns="bdb923d3-2dae-4f59-a8f7-ec97bb8a3e3e">
      <Terms xmlns="http://schemas.microsoft.com/office/infopath/2007/PartnerControls"/>
    </b975efa05a074e069c3b422493dff12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
    <Synchronization>Asynchronous</Synchronization>
    <Type>10001</Type>
    <SequenceNumber>1001</SequenceNumber>
    <Url/>
    <Assembly>Mercer.SP.CacheHelperJob, Version=1.0.0.0, Culture=neutral, PublicKeyToken=141eb83565a16d15</Assembly>
    <Class>Mercer.SP.CacheHelperJob.CYCUEventReceiver.ItemContentTypeEventReceiver</Class>
    <Data/>
    <Filter/>
  </Receiver>
  <Receiver>
    <Name/>
    <Synchronization>Asynchronous</Synchronization>
    <Type>10002</Type>
    <SequenceNumber>1002</SequenceNumber>
    <Url/>
    <Assembly>Mercer.SP.CacheHelperJob, Version=1.0.0.0, Culture=neutral, PublicKeyToken=141eb83565a16d15</Assembly>
    <Class>Mercer.SP.CacheHelperJob.CYCUEventReceiver.ItemContentTypeEventReceiver</Class>
    <Data/>
    <Filter/>
  </Receiver>
  <Receiver>
    <Name/>
    <Synchronization>Synchronous</Synchronization>
    <Type>3</Type>
    <SequenceNumber>1003</SequenceNumber>
    <Url/>
    <Assembly>Mercer.SP.CacheHelperJob, Version=1.0.0.0, Culture=neutral, PublicKeyToken=141eb83565a16d15</Assembly>
    <Class>Mercer.SP.CacheHelperJob.CYCUEventReceiver.ItemContentTypeEventReceiver</Class>
    <Data/>
    <Filter/>
  </Receiver>
</spe:Receivers>
</file>

<file path=customXml/item5.xml><?xml version="1.0" encoding="utf-8"?>
<?mso-contentType ?>
<FormUrls xmlns="http://schemas.microsoft.com/sharepoint/v3/contenttype/forms/url">
  <Display>~list/Forms/fd_WealthUK Document_Display.aspx</Display>
  <Edit>~list/Forms/fd_WealthUK Document_Edit.aspx</Edit>
  <New>~list/Forms/fd_WealthUK Document_New.aspx</New>
</FormUrl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C965D-83B2-44C6-B227-F1CAB91EA6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0d60d859-2dc0-42bb-8604-d20b93f02c3f"/>
    <ds:schemaRef ds:uri="bdb923d3-2dae-4f59-a8f7-ec97bb8a3e3e"/>
    <ds:schemaRef ds:uri="c3ab07d4-6f6c-474a-8899-85c49e0a757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BBA6FD-E8E3-4121-95CE-724F08B238F5}">
  <ds:schemaRefs>
    <ds:schemaRef ds:uri="http://schemas.microsoft.com/office/2006/documentManagement/types"/>
    <ds:schemaRef ds:uri="http://schemas.openxmlformats.org/package/2006/metadata/core-properties"/>
    <ds:schemaRef ds:uri="0d60d859-2dc0-42bb-8604-d20b93f02c3f"/>
    <ds:schemaRef ds:uri="http://purl.org/dc/elements/1.1/"/>
    <ds:schemaRef ds:uri="http://schemas.microsoft.com/office/infopath/2007/PartnerControls"/>
    <ds:schemaRef ds:uri="http://schemas.microsoft.com/sharepoint/v3/fields"/>
    <ds:schemaRef ds:uri="http://schemas.microsoft.com/sharepoint/v3"/>
    <ds:schemaRef ds:uri="http://schemas.microsoft.com/sharepoint/v4"/>
    <ds:schemaRef ds:uri="http://purl.org/dc/terms/"/>
    <ds:schemaRef ds:uri="http://schemas.microsoft.com/office/2006/metadata/properties"/>
    <ds:schemaRef ds:uri="c3ab07d4-6f6c-474a-8899-85c49e0a7574"/>
    <ds:schemaRef ds:uri="bdb923d3-2dae-4f59-a8f7-ec97bb8a3e3e"/>
    <ds:schemaRef ds:uri="http://www.w3.org/XML/1998/namespace"/>
    <ds:schemaRef ds:uri="http://purl.org/dc/dcmitype/"/>
  </ds:schemaRefs>
</ds:datastoreItem>
</file>

<file path=customXml/itemProps3.xml><?xml version="1.0" encoding="utf-8"?>
<ds:datastoreItem xmlns:ds="http://schemas.openxmlformats.org/officeDocument/2006/customXml" ds:itemID="{B90963EB-C9FE-4EBE-AFCF-3324A570F07A}">
  <ds:schemaRefs>
    <ds:schemaRef ds:uri="http://schemas.microsoft.com/sharepoint/v3/contenttype/forms"/>
  </ds:schemaRefs>
</ds:datastoreItem>
</file>

<file path=customXml/itemProps4.xml><?xml version="1.0" encoding="utf-8"?>
<ds:datastoreItem xmlns:ds="http://schemas.openxmlformats.org/officeDocument/2006/customXml" ds:itemID="{2284939E-3C75-4144-96AA-8F76C02748CC}">
  <ds:schemaRefs>
    <ds:schemaRef ds:uri="http://schemas.microsoft.com/sharepoint/events"/>
  </ds:schemaRefs>
</ds:datastoreItem>
</file>

<file path=customXml/itemProps5.xml><?xml version="1.0" encoding="utf-8"?>
<ds:datastoreItem xmlns:ds="http://schemas.openxmlformats.org/officeDocument/2006/customXml" ds:itemID="{0E651498-BF1D-49FB-A8C1-EF05282F8D13}">
  <ds:schemaRefs>
    <ds:schemaRef ds:uri="http://schemas.microsoft.com/sharepoint/v3/contenttype/forms/url"/>
  </ds:schemaRefs>
</ds:datastoreItem>
</file>

<file path=customXml/itemProps6.xml><?xml version="1.0" encoding="utf-8"?>
<ds:datastoreItem xmlns:ds="http://schemas.openxmlformats.org/officeDocument/2006/customXml" ds:itemID="{51548380-EB6A-4E71-ADBF-1237F8AAB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FormattedDocument.dotx</Template>
  <TotalTime>75</TotalTime>
  <Pages>16</Pages>
  <Words>5455</Words>
  <Characters>30063</Characters>
  <Application>Microsoft Office Word</Application>
  <DocSecurity>0</DocSecurity>
  <Lines>858</Lines>
  <Paragraphs>250</Paragraphs>
  <ScaleCrop>false</ScaleCrop>
  <HeadingPairs>
    <vt:vector size="2" baseType="variant">
      <vt:variant>
        <vt:lpstr>Title</vt:lpstr>
      </vt:variant>
      <vt:variant>
        <vt:i4>1</vt:i4>
      </vt:variant>
    </vt:vector>
  </HeadingPairs>
  <TitlesOfParts>
    <vt:vector size="1" baseType="lpstr">
      <vt:lpstr>Implementation Statements on SIP Policies and Engagement Policy</vt:lpstr>
    </vt:vector>
  </TitlesOfParts>
  <Company>Mercer (US) Inc.</Company>
  <LinksUpToDate>false</LinksUpToDate>
  <CharactersWithSpaces>35268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Statements on SIP Policies and Engagement Policy</dc:title>
  <dc:subject/>
  <dc:creator>First Last Name</dc:creator>
  <cp:keywords/>
  <dc:description/>
  <cp:lastModifiedBy>Islam, Atiqul</cp:lastModifiedBy>
  <cp:revision>9</cp:revision>
  <cp:lastPrinted>2020-03-20T16:22:00Z</cp:lastPrinted>
  <dcterms:created xsi:type="dcterms:W3CDTF">2023-06-23T13:54:00Z</dcterms:created>
  <dcterms:modified xsi:type="dcterms:W3CDTF">2023-07-03T07:04:00Z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MCOA_CurrentPaperSetup">
    <vt:lpwstr>A4</vt:lpwstr>
  </property>
  <property fmtid="{D5CDD505-2E9C-101B-9397-08002B2CF9AE}" pid="3" name="MMCOA_Template">
    <vt:lpwstr>FormattedDocument</vt:lpwstr>
  </property>
  <property fmtid="{D5CDD505-2E9C-101B-9397-08002B2CF9AE}" pid="4" name="MMCOA_PaperResize">
    <vt:lpwstr>Standard</vt:lpwstr>
  </property>
  <property fmtid="{D5CDD505-2E9C-101B-9397-08002B2CF9AE}" pid="5" name="MMCOA_TemplateVersion">
    <vt:lpwstr>8.0</vt:lpwstr>
  </property>
  <property fmtid="{D5CDD505-2E9C-101B-9397-08002B2CF9AE}" pid="6" name="MMCOA_Redate">
    <vt:lpwstr> </vt:lpwstr>
  </property>
  <property fmtid="{D5CDD505-2E9C-101B-9397-08002B2CF9AE}" pid="7" name="MMCOA_UI_Language">
    <vt:lpwstr>en-GB</vt:lpwstr>
  </property>
  <property fmtid="{D5CDD505-2E9C-101B-9397-08002B2CF9AE}" pid="8" name="MMCOA_BaseCo">
    <vt:lpwstr>MER</vt:lpwstr>
  </property>
  <property fmtid="{D5CDD505-2E9C-101B-9397-08002B2CF9AE}" pid="9" name="MMCOA_Brand">
    <vt:lpwstr>MER2020</vt:lpwstr>
  </property>
  <property fmtid="{D5CDD505-2E9C-101B-9397-08002B2CF9AE}" pid="10" name="MMCOA_Language">
    <vt:lpwstr>en-US</vt:lpwstr>
  </property>
  <property fmtid="{D5CDD505-2E9C-101B-9397-08002B2CF9AE}" pid="11" name="MMCOA_LanguageDateFormat">
    <vt:lpwstr>MMMM d, yyyy</vt:lpwstr>
  </property>
  <property fmtid="{D5CDD505-2E9C-101B-9397-08002B2CF9AE}" pid="12" name="MMCOA_BaseStyle">
    <vt:lpwstr>Base</vt:lpwstr>
  </property>
  <property fmtid="{D5CDD505-2E9C-101B-9397-08002B2CF9AE}" pid="13" name="MMCOA_BaseBoldStyle">
    <vt:lpwstr>Base Bold</vt:lpwstr>
  </property>
  <property fmtid="{D5CDD505-2E9C-101B-9397-08002B2CF9AE}" pid="14" name="MMCOA_StyleKeyBindings">
    <vt:lpwstr>NormalþList BulletþList Bullet 2þList Bullet 3þList Bullet 4þHeading 1þHeading 2þHeading 3þNormal Indent 1þNormal Indent 2þNormal Indent 3þNormal Indent 4þList NumberþList Number 2þList Number 3þList </vt:lpwstr>
  </property>
  <property fmtid="{D5CDD505-2E9C-101B-9397-08002B2CF9AE}" pid="15" name="MMCOA_StyleKeyBindings2">
    <vt:lpwstr>Number 4þHeading Number 1þHeading Number 2þHeading Number 3þHeading Number 4</vt:lpwstr>
  </property>
  <property fmtid="{D5CDD505-2E9C-101B-9397-08002B2CF9AE}" pid="16" name="MMCOA_StyleKeyBindingsKeys">
    <vt:lpwstr>846þ1590þ1591þ1592þ1593þ1585þ1586þ1587þ1653þ1654þ1655þ1656þ1648þ1649þ1650þ1651þ817þ818þ819þ821</vt:lpwstr>
  </property>
  <property fmtid="{D5CDD505-2E9C-101B-9397-08002B2CF9AE}" pid="17" name="MMCOA_TableStyles">
    <vt:lpwstr>Table Heading Text;Table Text</vt:lpwstr>
  </property>
  <property fmtid="{D5CDD505-2E9C-101B-9397-08002B2CF9AE}" pid="18" name="ContentTypeId">
    <vt:lpwstr>0x010100EBE3A391EF4F744395BBA6A103F895DB1700767C2DE0801C7346942A10A7B5B55BE0</vt:lpwstr>
  </property>
  <property fmtid="{D5CDD505-2E9C-101B-9397-08002B2CF9AE}" pid="19" name="_dlc_DocIdItemGuid">
    <vt:lpwstr>655789a2-60de-4e14-8d21-14f39016b2f8</vt:lpwstr>
  </property>
  <property fmtid="{D5CDD505-2E9C-101B-9397-08002B2CF9AE}" pid="20" name="Countries">
    <vt:lpwstr>98;#United Kingdom|0d0cd8b3-cc66-4e6a-a7bd-1780997bc555</vt:lpwstr>
  </property>
  <property fmtid="{D5CDD505-2E9C-101B-9397-08002B2CF9AE}" pid="21" name="SolutionPortfolios">
    <vt:lpwstr/>
  </property>
  <property fmtid="{D5CDD505-2E9C-101B-9397-08002B2CF9AE}" pid="22" name="Disclaimer">
    <vt:lpwstr>5750;#Requires Customization|6f732dc4-aaf1-47dd-a62c-97540abd3367</vt:lpwstr>
  </property>
  <property fmtid="{D5CDD505-2E9C-101B-9397-08002B2CF9AE}" pid="23" name="Activity">
    <vt:lpwstr>89;#Deliver solution|0079e54a-1df6-4535-bb19-223c54542a90</vt:lpwstr>
  </property>
  <property fmtid="{D5CDD505-2E9C-101B-9397-08002B2CF9AE}" pid="24" name="Region">
    <vt:lpwstr>5888;#United Kingdom|afef8ffd-2ba8-4644-8ac9-5a3182b028c8</vt:lpwstr>
  </property>
  <property fmtid="{D5CDD505-2E9C-101B-9397-08002B2CF9AE}" pid="25" name="SiteDestinations">
    <vt:lpwstr>6459;#Wealth UK : Statements of Investment Principles|f158963a-2840-482d-b2a9-c1489d81936e</vt:lpwstr>
  </property>
  <property fmtid="{D5CDD505-2E9C-101B-9397-08002B2CF9AE}" pid="26" name="Industries">
    <vt:lpwstr/>
  </property>
  <property fmtid="{D5CDD505-2E9C-101B-9397-08002B2CF9AE}" pid="27" name="LOBs">
    <vt:lpwstr>4322;#Wealth UK|070138c5-ad47-4510-8b9c-ed7911fcf980</vt:lpwstr>
  </property>
  <property fmtid="{D5CDD505-2E9C-101B-9397-08002B2CF9AE}" pid="28" name="Languages">
    <vt:lpwstr>31;#English|6cbd0285-a6f5-4334-a5df-890e3770f5a6</vt:lpwstr>
  </property>
  <property fmtid="{D5CDD505-2E9C-101B-9397-08002B2CF9AE}" pid="29" name="AssetType">
    <vt:lpwstr>5751;#Consulting guide|451fe201-c163-4fe3-9dfb-bef223f96bcc</vt:lpwstr>
  </property>
  <property fmtid="{D5CDD505-2E9C-101B-9397-08002B2CF9AE}" pid="30" name="StandardDestinations">
    <vt:lpwstr/>
  </property>
  <property fmtid="{D5CDD505-2E9C-101B-9397-08002B2CF9AE}" pid="31" name="Subjects">
    <vt:lpwstr/>
  </property>
  <property fmtid="{D5CDD505-2E9C-101B-9397-08002B2CF9AE}" pid="32" name="Client Needs">
    <vt:lpwstr/>
  </property>
  <property fmtid="{D5CDD505-2E9C-101B-9397-08002B2CF9AE}" pid="33" name="ClientIssues">
    <vt:lpwstr/>
  </property>
  <property fmtid="{D5CDD505-2E9C-101B-9397-08002B2CF9AE}" pid="34" name="Topics">
    <vt:lpwstr/>
  </property>
  <property fmtid="{D5CDD505-2E9C-101B-9397-08002B2CF9AE}" pid="35" name="Businesses">
    <vt:lpwstr/>
  </property>
  <property fmtid="{D5CDD505-2E9C-101B-9397-08002B2CF9AE}" pid="36" name="MSIP_Label_38f1469a-2c2a-4aee-b92b-090d4c5468ff_Enabled">
    <vt:lpwstr>true</vt:lpwstr>
  </property>
  <property fmtid="{D5CDD505-2E9C-101B-9397-08002B2CF9AE}" pid="37" name="MSIP_Label_38f1469a-2c2a-4aee-b92b-090d4c5468ff_SetDate">
    <vt:lpwstr>2022-02-24T16:33:06Z</vt:lpwstr>
  </property>
  <property fmtid="{D5CDD505-2E9C-101B-9397-08002B2CF9AE}" pid="38" name="MSIP_Label_38f1469a-2c2a-4aee-b92b-090d4c5468ff_Method">
    <vt:lpwstr>Standard</vt:lpwstr>
  </property>
  <property fmtid="{D5CDD505-2E9C-101B-9397-08002B2CF9AE}" pid="39" name="MSIP_Label_38f1469a-2c2a-4aee-b92b-090d4c5468ff_Name">
    <vt:lpwstr>Confidential - Unmarked</vt:lpwstr>
  </property>
  <property fmtid="{D5CDD505-2E9C-101B-9397-08002B2CF9AE}" pid="40" name="MSIP_Label_38f1469a-2c2a-4aee-b92b-090d4c5468ff_SiteId">
    <vt:lpwstr>2a6e6092-73e4-4752-b1a5-477a17f5056d</vt:lpwstr>
  </property>
  <property fmtid="{D5CDD505-2E9C-101B-9397-08002B2CF9AE}" pid="41" name="MSIP_Label_38f1469a-2c2a-4aee-b92b-090d4c5468ff_ActionId">
    <vt:lpwstr>65cc2cc9-92df-4859-9134-96406a67efbf</vt:lpwstr>
  </property>
  <property fmtid="{D5CDD505-2E9C-101B-9397-08002B2CF9AE}" pid="42" name="MSIP_Label_38f1469a-2c2a-4aee-b92b-090d4c5468ff_ContentBits">
    <vt:lpwstr>0</vt:lpwstr>
  </property>
  <property fmtid="{D5CDD505-2E9C-101B-9397-08002B2CF9AE}" pid="43" name="MPR_PEERREVIEW">
    <vt:lpwstr>Peer Review Identifier</vt:lpwstr>
  </property>
  <property fmtid="{D5CDD505-2E9C-101B-9397-08002B2CF9AE}" pid="44" name="MPR_DocID">
    <vt:lpwstr>a0d65f04f31a451e84508ef540d28920</vt:lpwstr>
  </property>
</Properties>
</file>